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楷体_GB2312" w:hAnsi="黑体" w:eastAsia="楷体_GB2312"/>
          <w:b w:val="0"/>
          <w:sz w:val="28"/>
          <w:szCs w:val="21"/>
          <w:lang w:val="en-US" w:eastAsia="zh-CN"/>
        </w:rPr>
        <w:t>（赤峰市营商环境促进中心）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  <w:t>不设置，所有报名合格人员得20分。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03879d3f-9ee7-4a95-b6c2-d0ccfd5dfef6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8864900"/>
    <w:rsid w:val="093D4D54"/>
    <w:rsid w:val="0A6A629A"/>
    <w:rsid w:val="0BDA67C9"/>
    <w:rsid w:val="12482F23"/>
    <w:rsid w:val="1AF97477"/>
    <w:rsid w:val="1CFC20A0"/>
    <w:rsid w:val="24EF141E"/>
    <w:rsid w:val="330218F0"/>
    <w:rsid w:val="3525671E"/>
    <w:rsid w:val="359528F8"/>
    <w:rsid w:val="3A5066EA"/>
    <w:rsid w:val="3B1324C5"/>
    <w:rsid w:val="4B245A16"/>
    <w:rsid w:val="4EE259CC"/>
    <w:rsid w:val="51412DBB"/>
    <w:rsid w:val="5C4A57F7"/>
    <w:rsid w:val="5EE44030"/>
    <w:rsid w:val="60D7326D"/>
    <w:rsid w:val="6D283351"/>
    <w:rsid w:val="6FD168D1"/>
    <w:rsid w:val="71AF1934"/>
    <w:rsid w:val="76C557BD"/>
    <w:rsid w:val="7DB828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723</Words>
  <Characters>879</Characters>
  <Lines>7</Lines>
  <Paragraphs>1</Paragraphs>
  <TotalTime>9</TotalTime>
  <ScaleCrop>false</ScaleCrop>
  <LinksUpToDate>false</LinksUpToDate>
  <CharactersWithSpaces>937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小胖干</cp:lastModifiedBy>
  <cp:lastPrinted>2024-10-16T01:30:00Z</cp:lastPrinted>
  <dcterms:modified xsi:type="dcterms:W3CDTF">2024-10-25T01:22:54Z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95C3324247D142348F921E152809B771_13</vt:lpwstr>
  </property>
</Properties>
</file>