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pacing w:val="-10"/>
          <w:sz w:val="36"/>
        </w:rPr>
      </w:pPr>
      <w:r>
        <w:rPr>
          <w:rFonts w:ascii="方正小标宋简体" w:hAnsi="方正小标宋简体" w:eastAsia="方正小标宋简体" w:cs="方正小标宋简体"/>
          <w:spacing w:val="-10"/>
          <w:sz w:val="36"/>
        </w:rPr>
        <w:t>2024年赤峰市“绿色通道”引进人才评价表</w:t>
      </w:r>
    </w:p>
    <w:p>
      <w:pPr>
        <w:spacing w:afterLines="50" w:line="360" w:lineRule="exact"/>
        <w:jc w:val="center"/>
        <w:rPr>
          <w:rFonts w:ascii="方正小标宋简体" w:hAnsi="黑体" w:eastAsia="方正小标宋简体"/>
          <w:b/>
          <w:sz w:val="36"/>
          <w:szCs w:val="36"/>
        </w:rPr>
      </w:pPr>
      <w:r>
        <w:rPr>
          <w:rFonts w:hint="eastAsia" w:ascii="楷体_GB2312" w:hAnsi="黑体" w:eastAsia="楷体_GB2312"/>
          <w:sz w:val="28"/>
          <w:szCs w:val="21"/>
        </w:rPr>
        <w:t>（赤峰市农畜产品质量安全中心）</w:t>
      </w:r>
    </w:p>
    <w:p>
      <w:pPr>
        <w:rPr>
          <w:rFonts w:ascii="黑体" w:hAnsi="黑体" w:eastAsia="黑体" w:cs="黑体"/>
          <w:spacing w:val="-10"/>
          <w:sz w:val="24"/>
        </w:rPr>
      </w:pPr>
      <w:r>
        <w:rPr>
          <w:rFonts w:hint="eastAsia" w:ascii="黑体" w:hAnsi="黑体" w:eastAsia="黑体" w:cs="黑体"/>
          <w:spacing w:val="-10"/>
          <w:sz w:val="24"/>
        </w:rPr>
        <w:t xml:space="preserve">         </w:t>
      </w:r>
      <w:r>
        <w:rPr>
          <w:rFonts w:ascii="黑体" w:hAnsi="黑体" w:eastAsia="黑体" w:cs="黑体"/>
          <w:spacing w:val="-10"/>
          <w:sz w:val="24"/>
        </w:rPr>
        <w:t>报名人员姓名:                报名岗位:                        自评得分: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53"/>
        <w:gridCol w:w="1211"/>
        <w:gridCol w:w="6237"/>
        <w:gridCol w:w="793"/>
        <w:gridCol w:w="713"/>
        <w:gridCol w:w="723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4" w:hRule="atLeast"/>
          <w:jc w:val="center"/>
        </w:trPr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黑体" w:hAnsi="黑体" w:eastAsia="黑体" w:cs="黑体"/>
                <w:color w:val="000000"/>
              </w:rPr>
              <w:t>评价类别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</w:rPr>
            </w:pPr>
            <w:r>
              <w:rPr>
                <w:rFonts w:ascii="黑体" w:hAnsi="黑体" w:eastAsia="黑体" w:cs="黑体"/>
                <w:color w:val="000000"/>
              </w:rPr>
              <w:t>评价</w:t>
            </w:r>
          </w:p>
          <w:p>
            <w:pPr>
              <w:jc w:val="center"/>
            </w:pPr>
            <w:r>
              <w:rPr>
                <w:rFonts w:ascii="黑体" w:hAnsi="黑体" w:eastAsia="黑体" w:cs="黑体"/>
                <w:color w:val="000000"/>
              </w:rPr>
              <w:t>项目</w:t>
            </w:r>
          </w:p>
        </w:tc>
        <w:tc>
          <w:tcPr>
            <w:tcW w:w="6237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黑体" w:hAnsi="黑体" w:eastAsia="黑体" w:cs="黑体"/>
                <w:color w:val="000000"/>
              </w:rPr>
              <w:t>赋分标准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</w:rPr>
            </w:pPr>
            <w:r>
              <w:rPr>
                <w:rFonts w:ascii="黑体" w:hAnsi="黑体" w:eastAsia="黑体" w:cs="黑体"/>
                <w:color w:val="000000"/>
              </w:rPr>
              <w:t>赋分</w:t>
            </w:r>
          </w:p>
          <w:p>
            <w:pPr>
              <w:jc w:val="center"/>
            </w:pPr>
            <w:r>
              <w:rPr>
                <w:rFonts w:ascii="黑体" w:hAnsi="黑体" w:eastAsia="黑体" w:cs="黑体"/>
                <w:color w:val="000000"/>
              </w:rPr>
              <w:t>总分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黑体" w:hAnsi="黑体" w:eastAsia="黑体" w:cs="黑体"/>
                <w:color w:val="000000"/>
              </w:rPr>
              <w:t>自评得分项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</w:rPr>
            </w:pPr>
            <w:r>
              <w:rPr>
                <w:rFonts w:ascii="黑体" w:hAnsi="黑体" w:eastAsia="黑体" w:cs="黑体"/>
                <w:color w:val="000000"/>
              </w:rPr>
              <w:t>自评</w:t>
            </w:r>
          </w:p>
          <w:p>
            <w:pPr>
              <w:jc w:val="center"/>
            </w:pPr>
            <w:r>
              <w:rPr>
                <w:rFonts w:ascii="黑体" w:hAnsi="黑体" w:eastAsia="黑体" w:cs="黑体"/>
                <w:color w:val="000000"/>
              </w:rPr>
              <w:t>得分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91" w:hRule="atLeast"/>
          <w:jc w:val="center"/>
        </w:trPr>
        <w:tc>
          <w:tcPr>
            <w:tcW w:w="753" w:type="dxa"/>
            <w:vMerge w:val="restart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公共评价项目</w:t>
            </w:r>
          </w:p>
        </w:tc>
        <w:tc>
          <w:tcPr>
            <w:tcW w:w="1211" w:type="dxa"/>
            <w:vMerge w:val="restart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专业层次</w:t>
            </w:r>
          </w:p>
        </w:tc>
        <w:tc>
          <w:tcPr>
            <w:tcW w:w="6237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pacing w:val="-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4"/>
              </w:rPr>
              <w:t>本  科</w:t>
            </w:r>
            <w:r>
              <w:rPr>
                <w:rFonts w:ascii="宋体" w:hAnsi="宋体" w:eastAsia="宋体" w:cs="宋体"/>
                <w:color w:val="000000"/>
                <w:spacing w:val="-4"/>
              </w:rPr>
              <w:t>：</w:t>
            </w:r>
          </w:p>
          <w:p>
            <w:pPr>
              <w:rPr>
                <w:rFonts w:ascii="宋体" w:hAnsi="宋体" w:eastAsia="宋体" w:cs="宋体"/>
                <w:spacing w:val="-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4"/>
              </w:rPr>
              <w:t>国 内：</w:t>
            </w:r>
            <w:r>
              <w:rPr>
                <w:rFonts w:ascii="宋体" w:hAnsi="宋体" w:eastAsia="宋体" w:cs="宋体"/>
                <w:color w:val="000000"/>
                <w:spacing w:val="-4"/>
              </w:rPr>
              <w:t>一流大学且一流学科者得20分，一流大学（A类36所）得15分，一流大学</w:t>
            </w:r>
            <w:r>
              <w:rPr>
                <w:rFonts w:ascii="宋体" w:hAnsi="宋体" w:eastAsia="宋体" w:cs="宋体"/>
                <w:spacing w:val="-4"/>
              </w:rPr>
              <w:t>得10分。</w:t>
            </w:r>
          </w:p>
          <w:p>
            <w:pPr>
              <w:rPr>
                <w:rFonts w:ascii="宋体" w:hAnsi="宋体" w:eastAsia="宋体" w:cs="宋体"/>
                <w:color w:val="000000"/>
                <w:spacing w:val="-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4"/>
              </w:rPr>
              <w:t>海 外</w:t>
            </w:r>
            <w:r>
              <w:rPr>
                <w:rFonts w:ascii="宋体" w:hAnsi="宋体" w:eastAsia="宋体" w:cs="宋体"/>
                <w:color w:val="000000"/>
                <w:spacing w:val="-4"/>
              </w:rPr>
              <w:t>：</w:t>
            </w:r>
          </w:p>
          <w:p>
            <w:pPr>
              <w:rPr>
                <w:rFonts w:ascii="宋体" w:hAnsi="宋体" w:eastAsia="宋体" w:cs="宋体"/>
                <w:color w:val="000000"/>
                <w:spacing w:val="-4"/>
              </w:rPr>
            </w:pPr>
            <w:r>
              <w:rPr>
                <w:rFonts w:ascii="宋体" w:hAnsi="宋体" w:eastAsia="宋体" w:cs="宋体"/>
                <w:color w:val="000000"/>
                <w:spacing w:val="-4"/>
              </w:rPr>
              <w:t>权威世界大学综合排名1-50名的得20分；</w:t>
            </w:r>
          </w:p>
          <w:p>
            <w:pPr>
              <w:rPr>
                <w:rFonts w:ascii="宋体" w:hAnsi="宋体" w:eastAsia="宋体" w:cs="宋体"/>
                <w:color w:val="000000"/>
                <w:spacing w:val="-4"/>
              </w:rPr>
            </w:pPr>
            <w:r>
              <w:rPr>
                <w:rFonts w:ascii="宋体" w:hAnsi="宋体" w:eastAsia="宋体" w:cs="宋体"/>
                <w:color w:val="000000"/>
                <w:spacing w:val="-4"/>
              </w:rPr>
              <w:t>权威世界大学综合排名51-100名的得15分；</w:t>
            </w:r>
          </w:p>
          <w:p>
            <w:pPr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  <w:color w:val="000000"/>
                <w:spacing w:val="-4"/>
              </w:rPr>
              <w:t>权威世界大学综合排名101-200名的得10分</w:t>
            </w:r>
            <w:r>
              <w:rPr>
                <w:rFonts w:hint="eastAsia" w:ascii="宋体" w:hAnsi="宋体" w:eastAsia="宋体" w:cs="宋体"/>
                <w:color w:val="000000"/>
                <w:spacing w:val="-4"/>
                <w:lang w:eastAsia="zh-CN"/>
              </w:rPr>
              <w:t>。</w:t>
            </w:r>
          </w:p>
        </w:tc>
        <w:tc>
          <w:tcPr>
            <w:tcW w:w="793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20</w:t>
            </w:r>
          </w:p>
        </w:tc>
        <w:tc>
          <w:tcPr>
            <w:tcW w:w="713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723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46" w:hRule="atLeast"/>
          <w:jc w:val="center"/>
        </w:trPr>
        <w:tc>
          <w:tcPr>
            <w:tcW w:w="753" w:type="dxa"/>
            <w:vMerge w:val="continue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  <w:tc>
          <w:tcPr>
            <w:tcW w:w="1211" w:type="dxa"/>
            <w:vMerge w:val="continue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  <w:tc>
          <w:tcPr>
            <w:tcW w:w="6237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pacing w:val="-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4"/>
              </w:rPr>
              <w:t>研究生</w:t>
            </w:r>
            <w:r>
              <w:rPr>
                <w:rFonts w:ascii="宋体" w:hAnsi="宋体" w:eastAsia="宋体" w:cs="宋体"/>
                <w:color w:val="000000"/>
                <w:spacing w:val="-4"/>
              </w:rPr>
              <w:t>：</w:t>
            </w:r>
          </w:p>
          <w:p>
            <w:pPr>
              <w:rPr>
                <w:rFonts w:ascii="宋体" w:hAnsi="宋体" w:eastAsia="宋体" w:cs="宋体"/>
                <w:color w:val="000000"/>
                <w:spacing w:val="-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4"/>
              </w:rPr>
              <w:t>国 内</w:t>
            </w:r>
            <w:r>
              <w:rPr>
                <w:rFonts w:ascii="宋体" w:hAnsi="宋体" w:eastAsia="宋体" w:cs="宋体"/>
                <w:color w:val="000000"/>
                <w:spacing w:val="-4"/>
              </w:rPr>
              <w:t>：一流大学且一流学科者得20分，一流大学（A类36所）得15分，</w:t>
            </w:r>
            <w:bookmarkStart w:id="0" w:name="_GoBack"/>
            <w:bookmarkEnd w:id="0"/>
            <w:r>
              <w:rPr>
                <w:rFonts w:ascii="宋体" w:hAnsi="宋体" w:eastAsia="宋体" w:cs="宋体"/>
                <w:color w:val="000000"/>
                <w:spacing w:val="-4"/>
              </w:rPr>
              <w:t>一流大学</w:t>
            </w:r>
            <w:r>
              <w:rPr>
                <w:rFonts w:ascii="宋体" w:hAnsi="宋体" w:eastAsia="宋体" w:cs="宋体"/>
                <w:spacing w:val="-4"/>
              </w:rPr>
              <w:t>得10分</w:t>
            </w:r>
            <w:r>
              <w:rPr>
                <w:rFonts w:ascii="宋体" w:hAnsi="宋体" w:eastAsia="宋体" w:cs="宋体"/>
                <w:color w:val="000000"/>
                <w:spacing w:val="-4"/>
              </w:rPr>
              <w:t>。</w:t>
            </w:r>
          </w:p>
          <w:p>
            <w:pPr>
              <w:rPr>
                <w:rFonts w:ascii="宋体" w:hAnsi="宋体" w:eastAsia="宋体" w:cs="宋体"/>
                <w:color w:val="000000"/>
                <w:spacing w:val="-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4"/>
              </w:rPr>
              <w:t>海 外</w:t>
            </w:r>
            <w:r>
              <w:rPr>
                <w:rFonts w:ascii="宋体" w:hAnsi="宋体" w:eastAsia="宋体" w:cs="宋体"/>
                <w:color w:val="000000"/>
                <w:spacing w:val="-4"/>
              </w:rPr>
              <w:t>：</w:t>
            </w:r>
          </w:p>
          <w:p>
            <w:pPr>
              <w:rPr>
                <w:rFonts w:ascii="宋体" w:hAnsi="宋体" w:eastAsia="宋体" w:cs="宋体"/>
                <w:color w:val="000000"/>
                <w:spacing w:val="-4"/>
              </w:rPr>
            </w:pPr>
            <w:r>
              <w:rPr>
                <w:rFonts w:ascii="宋体" w:hAnsi="宋体" w:eastAsia="宋体" w:cs="宋体"/>
                <w:color w:val="000000"/>
                <w:spacing w:val="-4"/>
              </w:rPr>
              <w:t>权威世界大学综合排名1-50名的得20分；</w:t>
            </w:r>
          </w:p>
          <w:p>
            <w:pPr>
              <w:rPr>
                <w:rFonts w:ascii="宋体" w:hAnsi="宋体" w:eastAsia="宋体" w:cs="宋体"/>
                <w:color w:val="000000"/>
                <w:spacing w:val="-4"/>
              </w:rPr>
            </w:pPr>
            <w:r>
              <w:rPr>
                <w:rFonts w:ascii="宋体" w:hAnsi="宋体" w:eastAsia="宋体" w:cs="宋体"/>
                <w:color w:val="000000"/>
                <w:spacing w:val="-4"/>
              </w:rPr>
              <w:t>权威世界大学综合排名51-100名的得15分；</w:t>
            </w:r>
          </w:p>
          <w:p>
            <w:pPr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  <w:color w:val="000000"/>
                <w:spacing w:val="-4"/>
              </w:rPr>
              <w:t>权威世界大学综合排名101-200名的得10分</w:t>
            </w:r>
            <w:r>
              <w:rPr>
                <w:rFonts w:hint="eastAsia" w:ascii="宋体" w:hAnsi="宋体" w:eastAsia="宋体" w:cs="宋体"/>
                <w:color w:val="000000"/>
                <w:spacing w:val="-4"/>
                <w:lang w:eastAsia="zh-CN"/>
              </w:rPr>
              <w:t>。</w:t>
            </w:r>
          </w:p>
        </w:tc>
        <w:tc>
          <w:tcPr>
            <w:tcW w:w="793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20</w:t>
            </w:r>
          </w:p>
        </w:tc>
        <w:tc>
          <w:tcPr>
            <w:tcW w:w="713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723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93" w:hRule="atLeast"/>
          <w:jc w:val="center"/>
        </w:trPr>
        <w:tc>
          <w:tcPr>
            <w:tcW w:w="753" w:type="dxa"/>
            <w:vMerge w:val="continue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  <w:tc>
          <w:tcPr>
            <w:tcW w:w="121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成绩业绩</w:t>
            </w:r>
          </w:p>
        </w:tc>
        <w:tc>
          <w:tcPr>
            <w:tcW w:w="6237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4"/>
              </w:rPr>
              <w:t>研究生成绩：以GPA为评价标准，基础分为6分，最高15分。按以下标准赋分：GPA1-1.2得6分，GPA 1.3-1.5得7分，GPA 1.6-1.8得8分，GPA 1.9-2.1得9分，GPA 2.2-2.4得10分，GPA 2.5-2.7得11分，GPA 2.8-3得12分，GPA 3.1-3.3得13分，GPA 3.4-3.6得</w:t>
            </w:r>
            <w:r>
              <w:rPr>
                <w:rFonts w:ascii="宋体" w:hAnsi="宋体" w:eastAsia="宋体" w:cs="宋体"/>
                <w:spacing w:val="-4"/>
              </w:rPr>
              <w:tab/>
            </w:r>
            <w:r>
              <w:rPr>
                <w:rFonts w:ascii="宋体" w:hAnsi="宋体" w:eastAsia="宋体" w:cs="宋体"/>
                <w:spacing w:val="-4"/>
              </w:rPr>
              <w:t>14分，GPA 3.7-4得15分。取小数点后一位，不四舍五入。</w:t>
            </w:r>
          </w:p>
        </w:tc>
        <w:tc>
          <w:tcPr>
            <w:tcW w:w="793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15</w:t>
            </w:r>
          </w:p>
        </w:tc>
        <w:tc>
          <w:tcPr>
            <w:tcW w:w="713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723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58" w:hRule="atLeast"/>
          <w:jc w:val="center"/>
        </w:trPr>
        <w:tc>
          <w:tcPr>
            <w:tcW w:w="753" w:type="dxa"/>
            <w:vMerge w:val="continue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研究成果</w:t>
            </w:r>
          </w:p>
        </w:tc>
        <w:tc>
          <w:tcPr>
            <w:tcW w:w="6237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spacing w:val="-4"/>
              </w:rPr>
            </w:pPr>
            <w:r>
              <w:rPr>
                <w:rFonts w:ascii="宋体" w:hAnsi="宋体" w:eastAsia="宋体" w:cs="宋体"/>
                <w:spacing w:val="-4"/>
              </w:rPr>
              <w:t>作为第一作者发表论文文章且被SCI收录者，每篇得8分；作为除导师以外第一作者发表论文文章且被SCI收录者，每篇得4分；作为除导师以外第二作者发表论文文章且被SCI收录者，每篇得2分；作为第一作者发表论文文章且被EI收录者，每篇得1分。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4"/>
              </w:rPr>
              <w:t>同一篇文章按最高分计算，发表多篇的累加不超15分。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15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82" w:hRule="atLeast"/>
          <w:jc w:val="center"/>
        </w:trPr>
        <w:tc>
          <w:tcPr>
            <w:tcW w:w="753" w:type="dxa"/>
            <w:vMerge w:val="continue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  <w:tc>
          <w:tcPr>
            <w:tcW w:w="121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荣誉</w:t>
            </w:r>
          </w:p>
        </w:tc>
        <w:tc>
          <w:tcPr>
            <w:tcW w:w="6237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pacing w:val="-4"/>
              </w:rPr>
            </w:pPr>
            <w:r>
              <w:rPr>
                <w:rFonts w:ascii="宋体" w:hAnsi="宋体" w:eastAsia="宋体" w:cs="宋体"/>
                <w:color w:val="000000"/>
                <w:spacing w:val="-4"/>
              </w:rPr>
              <w:t>获得国家级荣誉者每项得5分；</w:t>
            </w:r>
          </w:p>
          <w:p>
            <w:pPr>
              <w:rPr>
                <w:rFonts w:ascii="宋体" w:hAnsi="宋体" w:eastAsia="宋体" w:cs="宋体"/>
                <w:color w:val="000000"/>
                <w:spacing w:val="-4"/>
              </w:rPr>
            </w:pPr>
            <w:r>
              <w:rPr>
                <w:rFonts w:ascii="宋体" w:hAnsi="宋体" w:eastAsia="宋体" w:cs="宋体"/>
                <w:color w:val="000000"/>
                <w:spacing w:val="-4"/>
              </w:rPr>
              <w:t>获得省级荣誉者每项得3分；</w:t>
            </w:r>
          </w:p>
          <w:p>
            <w:pPr>
              <w:rPr>
                <w:rFonts w:ascii="宋体" w:hAnsi="宋体" w:eastAsia="宋体" w:cs="宋体"/>
                <w:color w:val="000000"/>
                <w:spacing w:val="-4"/>
              </w:rPr>
            </w:pPr>
            <w:r>
              <w:rPr>
                <w:rFonts w:ascii="宋体" w:hAnsi="宋体" w:eastAsia="宋体" w:cs="宋体"/>
                <w:color w:val="000000"/>
                <w:spacing w:val="-4"/>
              </w:rPr>
              <w:t>获得市级荣誉者每项得1分。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pacing w:val="-4"/>
              </w:rPr>
              <w:t>各项累加不超过10分。</w:t>
            </w:r>
          </w:p>
        </w:tc>
        <w:tc>
          <w:tcPr>
            <w:tcW w:w="793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10</w:t>
            </w:r>
          </w:p>
        </w:tc>
        <w:tc>
          <w:tcPr>
            <w:tcW w:w="713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723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89" w:hRule="atLeast"/>
          <w:jc w:val="center"/>
        </w:trPr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岗位个性评价项目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各引才单位根据岗位需求自定义</w:t>
            </w:r>
          </w:p>
        </w:tc>
        <w:tc>
          <w:tcPr>
            <w:tcW w:w="6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不设置,所有报名合格人员得20分</w:t>
            </w:r>
            <w:r>
              <w:rPr>
                <w:rFonts w:hint="eastAsia"/>
                <w:lang w:eastAsia="zh-CN"/>
              </w:rPr>
              <w:t>。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20　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</w:tbl>
    <w:p>
      <w:pPr>
        <w:rPr>
          <w:rFonts w:ascii="宋体" w:hAnsi="宋体" w:eastAsia="宋体" w:cs="宋体"/>
          <w:spacing w:val="-1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80" w:firstLineChars="200"/>
        <w:textAlignment w:val="auto"/>
        <w:rPr>
          <w:rFonts w:ascii="仿宋_GB2312" w:hAnsi="仿宋_GB2312" w:eastAsia="仿宋_GB2312" w:cs="仿宋_GB2312"/>
          <w:spacing w:val="-10"/>
        </w:rPr>
      </w:pPr>
      <w:r>
        <w:rPr>
          <w:rFonts w:ascii="宋体" w:hAnsi="宋体" w:eastAsia="宋体" w:cs="宋体"/>
          <w:spacing w:val="-10"/>
        </w:rPr>
        <w:t>特殊人才</w:t>
      </w:r>
      <w:r>
        <w:rPr>
          <w:rFonts w:ascii="仿宋_GB2312" w:hAnsi="仿宋_GB2312" w:eastAsia="仿宋_GB2312" w:cs="仿宋_GB2312"/>
          <w:spacing w:val="-10"/>
        </w:rPr>
        <w:t>: 1.</w:t>
      </w:r>
      <w:r>
        <w:rPr>
          <w:rFonts w:ascii="宋体" w:hAnsi="宋体" w:eastAsia="宋体" w:cs="宋体"/>
          <w:spacing w:val="-10"/>
        </w:rPr>
        <w:t>作为第一作者文章被</w:t>
      </w:r>
      <w:r>
        <w:rPr>
          <w:rFonts w:ascii="仿宋_GB2312" w:hAnsi="仿宋_GB2312" w:eastAsia="仿宋_GB2312" w:cs="仿宋_GB2312"/>
          <w:spacing w:val="-10"/>
        </w:rPr>
        <w:t>SCI</w:t>
      </w:r>
      <w:r>
        <w:rPr>
          <w:rFonts w:ascii="宋体" w:hAnsi="宋体" w:eastAsia="宋体" w:cs="宋体"/>
          <w:spacing w:val="-10"/>
        </w:rPr>
        <w:t>收录超过</w:t>
      </w:r>
      <w:r>
        <w:rPr>
          <w:rFonts w:ascii="仿宋_GB2312" w:hAnsi="仿宋_GB2312" w:eastAsia="仿宋_GB2312" w:cs="仿宋_GB2312"/>
          <w:spacing w:val="-10"/>
        </w:rPr>
        <w:t>5</w:t>
      </w:r>
      <w:r>
        <w:rPr>
          <w:rFonts w:ascii="宋体" w:hAnsi="宋体" w:eastAsia="宋体" w:cs="宋体"/>
          <w:spacing w:val="-10"/>
        </w:rPr>
        <w:t>篇（含）者，人才评价按满分计算</w:t>
      </w:r>
      <w:r>
        <w:rPr>
          <w:rFonts w:hint="eastAsia" w:ascii="宋体" w:hAnsi="宋体" w:eastAsia="宋体" w:cs="宋体"/>
          <w:spacing w:val="-10"/>
          <w:lang w:eastAsia="zh-CN"/>
        </w:rPr>
        <w:t>（</w:t>
      </w:r>
      <w:r>
        <w:rPr>
          <w:rFonts w:ascii="仿宋_GB2312" w:hAnsi="仿宋_GB2312" w:eastAsia="仿宋_GB2312" w:cs="仿宋_GB2312"/>
          <w:spacing w:val="-10"/>
        </w:rPr>
        <w:t>100</w:t>
      </w:r>
      <w:r>
        <w:rPr>
          <w:rFonts w:ascii="宋体" w:hAnsi="宋体" w:eastAsia="宋体" w:cs="宋体"/>
          <w:spacing w:val="-10"/>
        </w:rPr>
        <w:t>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330" w:firstLineChars="700"/>
        <w:textAlignment w:val="auto"/>
        <w:rPr>
          <w:rFonts w:ascii="仿宋_GB2312" w:hAnsi="仿宋_GB2312" w:eastAsia="仿宋_GB2312" w:cs="仿宋_GB2312"/>
          <w:spacing w:val="-10"/>
        </w:rPr>
      </w:pPr>
      <w:r>
        <w:rPr>
          <w:rFonts w:ascii="仿宋_GB2312" w:hAnsi="仿宋_GB2312" w:eastAsia="仿宋_GB2312" w:cs="仿宋_GB2312"/>
          <w:spacing w:val="-10"/>
        </w:rPr>
        <w:t>2.</w:t>
      </w:r>
      <w:r>
        <w:rPr>
          <w:rFonts w:ascii="宋体" w:hAnsi="宋体" w:eastAsia="宋体" w:cs="宋体"/>
          <w:spacing w:val="-10"/>
        </w:rPr>
        <w:t>获得国家级荣誉</w:t>
      </w:r>
      <w:r>
        <w:rPr>
          <w:rFonts w:ascii="仿宋_GB2312" w:hAnsi="仿宋_GB2312" w:eastAsia="仿宋_GB2312" w:cs="仿宋_GB2312"/>
          <w:spacing w:val="-10"/>
        </w:rPr>
        <w:t>3</w:t>
      </w:r>
      <w:r>
        <w:rPr>
          <w:rFonts w:ascii="宋体" w:hAnsi="宋体" w:eastAsia="宋体" w:cs="宋体"/>
          <w:spacing w:val="-10"/>
        </w:rPr>
        <w:t>项（含）以上者，人才评价按满分计算（</w:t>
      </w:r>
      <w:r>
        <w:rPr>
          <w:rFonts w:ascii="仿宋_GB2312" w:hAnsi="仿宋_GB2312" w:eastAsia="仿宋_GB2312" w:cs="仿宋_GB2312"/>
          <w:spacing w:val="-10"/>
        </w:rPr>
        <w:t>100</w:t>
      </w:r>
      <w:r>
        <w:rPr>
          <w:rFonts w:ascii="宋体" w:hAnsi="宋体" w:eastAsia="宋体" w:cs="宋体"/>
          <w:spacing w:val="-10"/>
        </w:rPr>
        <w:t>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330" w:firstLineChars="700"/>
        <w:textAlignment w:val="auto"/>
        <w:rPr>
          <w:rFonts w:ascii="仿宋_GB2312" w:hAnsi="仿宋_GB2312" w:eastAsia="仿宋_GB2312" w:cs="仿宋_GB2312"/>
          <w:spacing w:val="-10"/>
        </w:rPr>
      </w:pPr>
      <w:r>
        <w:rPr>
          <w:rFonts w:ascii="仿宋_GB2312" w:hAnsi="仿宋_GB2312" w:eastAsia="仿宋_GB2312" w:cs="仿宋_GB2312"/>
          <w:spacing w:val="-10"/>
        </w:rPr>
        <w:t>3.</w:t>
      </w:r>
      <w:r>
        <w:rPr>
          <w:rFonts w:ascii="宋体" w:hAnsi="宋体" w:eastAsia="宋体" w:cs="宋体"/>
          <w:spacing w:val="-10"/>
        </w:rPr>
        <w:t>清华大学、北京大学全日制毕业生人才评价按满分计算（</w:t>
      </w:r>
      <w:r>
        <w:rPr>
          <w:rFonts w:ascii="仿宋_GB2312" w:hAnsi="仿宋_GB2312" w:eastAsia="仿宋_GB2312" w:cs="仿宋_GB2312"/>
          <w:spacing w:val="-10"/>
        </w:rPr>
        <w:t>100</w:t>
      </w:r>
      <w:r>
        <w:rPr>
          <w:rFonts w:ascii="宋体" w:hAnsi="宋体" w:eastAsia="宋体" w:cs="宋体"/>
          <w:spacing w:val="-10"/>
        </w:rPr>
        <w:t>分）</w:t>
      </w:r>
    </w:p>
    <w:sectPr>
      <w:pgSz w:w="11906" w:h="16838"/>
      <w:pgMar w:top="1440" w:right="794" w:bottom="1440" w:left="612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ZDc0ZTRmNjM4OWFkMDc2NmRkNDRhMDFlMzE2ODFjODQifQ=="/>
    <w:docVar w:name="KSO_WPS_MARK_KEY" w:val="3cdb30c2-9799-4a57-a170-85af29e3fe2e"/>
  </w:docVars>
  <w:rsids>
    <w:rsidRoot w:val="00DB7AA8"/>
    <w:rsid w:val="0006443B"/>
    <w:rsid w:val="001D70DB"/>
    <w:rsid w:val="001F6EFA"/>
    <w:rsid w:val="002D74F9"/>
    <w:rsid w:val="003E0C23"/>
    <w:rsid w:val="0049238A"/>
    <w:rsid w:val="004F58F5"/>
    <w:rsid w:val="00916297"/>
    <w:rsid w:val="00B10D14"/>
    <w:rsid w:val="00BE21AD"/>
    <w:rsid w:val="00C53235"/>
    <w:rsid w:val="00DB7AA8"/>
    <w:rsid w:val="00DC5A16"/>
    <w:rsid w:val="00DE6793"/>
    <w:rsid w:val="00E61D9A"/>
    <w:rsid w:val="00E7579D"/>
    <w:rsid w:val="00ED24EF"/>
    <w:rsid w:val="097E0D27"/>
    <w:rsid w:val="3DB60E0C"/>
    <w:rsid w:val="4B55506F"/>
    <w:rsid w:val="5AFB50A5"/>
    <w:rsid w:val="6F15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725</Words>
  <Characters>881</Characters>
  <Lines>7</Lines>
  <Paragraphs>2</Paragraphs>
  <TotalTime>31</TotalTime>
  <ScaleCrop>false</ScaleCrop>
  <LinksUpToDate>false</LinksUpToDate>
  <CharactersWithSpaces>948</CharactersWithSpaces>
  <Application>WPS Office_11.1.0.15320_F1E327BC-269C-435d-A152-05C5408002CA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2024-10-15T09:02:00Z</dcterms:created>
  <dc:creator>tl</dc:creator>
  <cp:lastModifiedBy>小胖干</cp:lastModifiedBy>
  <dcterms:modified xsi:type="dcterms:W3CDTF">2024-10-25T01:23:23Z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2052-11.1.0.15320</vt:lpwstr>
  </property>
  <property fmtid="{D5CDD505-2E9C-101B-9397-08002B2CF9AE}" pid="3" name="ICV">
    <vt:lpwstr>7293F34F87AA4C19BD2E297036E26B22_12</vt:lpwstr>
  </property>
</Properties>
</file>