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89CD15">
      <w:pPr>
        <w:jc w:val="center"/>
        <w:rPr>
          <w:rFonts w:hint="eastAsia" w:ascii="方正小标宋简体" w:hAnsi="黑体" w:eastAsia="方正小标宋简体"/>
          <w:b w:val="0"/>
          <w:sz w:val="36"/>
          <w:szCs w:val="36"/>
        </w:rPr>
      </w:pPr>
      <w:r>
        <w:rPr>
          <w:rFonts w:hint="eastAsia" w:ascii="方正小标宋简体" w:hAnsi="黑体" w:eastAsia="方正小标宋简体"/>
          <w:b w:val="0"/>
          <w:sz w:val="36"/>
          <w:szCs w:val="36"/>
        </w:rPr>
        <w:t>202</w:t>
      </w:r>
      <w:r>
        <w:rPr>
          <w:rFonts w:hint="eastAsia" w:ascii="方正小标宋简体" w:hAnsi="黑体" w:eastAsia="方正小标宋简体"/>
          <w:b w:val="0"/>
          <w:sz w:val="36"/>
          <w:szCs w:val="36"/>
          <w:lang w:val="en-US" w:eastAsia="zh-CN"/>
        </w:rPr>
        <w:t>5</w:t>
      </w:r>
      <w:r>
        <w:rPr>
          <w:rFonts w:hint="eastAsia" w:ascii="方正小标宋简体" w:hAnsi="黑体" w:eastAsia="方正小标宋简体"/>
          <w:b w:val="0"/>
          <w:sz w:val="36"/>
          <w:szCs w:val="36"/>
        </w:rPr>
        <w:t>年</w:t>
      </w:r>
      <w:r>
        <w:rPr>
          <w:rFonts w:hint="eastAsia" w:ascii="方正小标宋简体" w:hAnsi="黑体" w:eastAsia="方正小标宋简体"/>
          <w:b w:val="0"/>
          <w:sz w:val="36"/>
          <w:szCs w:val="36"/>
          <w:lang w:eastAsia="zh-CN"/>
        </w:rPr>
        <w:t>区外引才专场招聘会引进高层次人才测评</w:t>
      </w:r>
      <w:r>
        <w:rPr>
          <w:rFonts w:hint="eastAsia" w:ascii="方正小标宋简体" w:hAnsi="黑体" w:eastAsia="方正小标宋简体"/>
          <w:b w:val="0"/>
          <w:sz w:val="36"/>
          <w:szCs w:val="36"/>
        </w:rPr>
        <w:t>表</w:t>
      </w:r>
    </w:p>
    <w:p w14:paraId="1EB9AC7C">
      <w:pPr>
        <w:jc w:val="center"/>
        <w:rPr>
          <w:rFonts w:hint="eastAsia" w:ascii="楷体_GB2312" w:hAnsi="楷体_GB2312" w:eastAsia="楷体_GB2312" w:cs="楷体_GB2312"/>
          <w:b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 w:val="0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b w:val="0"/>
          <w:sz w:val="32"/>
          <w:szCs w:val="32"/>
          <w:lang w:val="en-US" w:eastAsia="zh-CN"/>
        </w:rPr>
        <w:t>赤峰市纪检监察工作保障中心</w:t>
      </w:r>
      <w:r>
        <w:rPr>
          <w:rFonts w:hint="eastAsia" w:ascii="楷体_GB2312" w:hAnsi="楷体_GB2312" w:eastAsia="楷体_GB2312" w:cs="楷体_GB2312"/>
          <w:b w:val="0"/>
          <w:sz w:val="32"/>
          <w:szCs w:val="32"/>
          <w:lang w:eastAsia="zh-CN"/>
        </w:rPr>
        <w:t>）</w:t>
      </w:r>
    </w:p>
    <w:p w14:paraId="125C5983">
      <w:pPr>
        <w:rPr>
          <w:rFonts w:ascii="黑体" w:hAnsi="黑体" w:eastAsia="黑体"/>
          <w:b w:val="0"/>
          <w:sz w:val="24"/>
          <w:szCs w:val="21"/>
        </w:rPr>
      </w:pPr>
      <w:r>
        <w:rPr>
          <w:rFonts w:hint="eastAsia" w:ascii="黑体" w:hAnsi="黑体" w:eastAsia="黑体"/>
          <w:b w:val="0"/>
          <w:sz w:val="24"/>
          <w:szCs w:val="21"/>
        </w:rPr>
        <w:t>报名人员姓名:                报名岗位:                        自评得分:</w:t>
      </w:r>
    </w:p>
    <w:tbl>
      <w:tblPr>
        <w:tblStyle w:val="5"/>
        <w:tblW w:w="9088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9"/>
        <w:gridCol w:w="713"/>
        <w:gridCol w:w="5085"/>
        <w:gridCol w:w="708"/>
        <w:gridCol w:w="1000"/>
        <w:gridCol w:w="843"/>
      </w:tblGrid>
      <w:tr w14:paraId="31615B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B5C584"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评价类别</w:t>
            </w:r>
          </w:p>
        </w:tc>
        <w:tc>
          <w:tcPr>
            <w:tcW w:w="7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0D6D2A"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评价</w:t>
            </w:r>
          </w:p>
          <w:p w14:paraId="594BA9B2"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项目</w:t>
            </w:r>
          </w:p>
        </w:tc>
        <w:tc>
          <w:tcPr>
            <w:tcW w:w="5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819FB8"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赋分标准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E0B388"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赋分</w:t>
            </w:r>
          </w:p>
          <w:p w14:paraId="440D50FF"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总分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B40E80"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自评得分项</w:t>
            </w:r>
          </w:p>
        </w:tc>
        <w:tc>
          <w:tcPr>
            <w:tcW w:w="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18F951">
            <w:pPr>
              <w:widowControl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自评</w:t>
            </w:r>
          </w:p>
          <w:p w14:paraId="42CA33DF">
            <w:pPr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得分</w:t>
            </w:r>
          </w:p>
        </w:tc>
      </w:tr>
      <w:tr w14:paraId="24E476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4" w:hRule="atLeast"/>
          <w:jc w:val="center"/>
        </w:trPr>
        <w:tc>
          <w:tcPr>
            <w:tcW w:w="73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066A64"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公共评价项目</w:t>
            </w:r>
          </w:p>
        </w:tc>
        <w:tc>
          <w:tcPr>
            <w:tcW w:w="71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8BE998"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专业层次</w:t>
            </w:r>
          </w:p>
        </w:tc>
        <w:tc>
          <w:tcPr>
            <w:tcW w:w="5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3D15BD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Cs/>
                <w:color w:val="000000"/>
                <w:spacing w:val="-4"/>
                <w:sz w:val="21"/>
                <w:szCs w:val="21"/>
              </w:rPr>
              <w:t>本  科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：</w:t>
            </w:r>
          </w:p>
          <w:p w14:paraId="5D4A705F">
            <w:pPr>
              <w:widowControl/>
              <w:spacing w:line="240" w:lineRule="exact"/>
              <w:rPr>
                <w:rFonts w:cs="宋体"/>
                <w:b w:val="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国内一流大学且一流学科者得20分，一流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大学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eastAsia="zh-CN"/>
              </w:rPr>
              <w:t>非一流学科者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得15分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。</w:t>
            </w:r>
          </w:p>
          <w:p w14:paraId="551D2DAC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1C9F22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spacing w:val="0"/>
                <w:sz w:val="24"/>
                <w:szCs w:val="24"/>
              </w:rPr>
              <w:t>20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0BCF44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36E197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 w14:paraId="687553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6" w:hRule="atLeast"/>
          <w:jc w:val="center"/>
        </w:trPr>
        <w:tc>
          <w:tcPr>
            <w:tcW w:w="73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17890A4B"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1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4843E84F"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5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A7D52A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Cs/>
                <w:color w:val="000000"/>
                <w:spacing w:val="-4"/>
                <w:sz w:val="21"/>
                <w:szCs w:val="21"/>
              </w:rPr>
              <w:t>研究生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：</w:t>
            </w:r>
          </w:p>
          <w:p w14:paraId="5DB4AAF6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国内一流大学且一流学科者得20分，一流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大学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eastAsia="zh-CN"/>
              </w:rPr>
              <w:t>非一流学科者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得15分。</w:t>
            </w:r>
          </w:p>
          <w:p w14:paraId="6F991878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13C6E7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spacing w:val="0"/>
                <w:sz w:val="24"/>
                <w:szCs w:val="24"/>
              </w:rPr>
              <w:t>20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FB3182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041627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 w14:paraId="5CFCA0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9" w:hRule="atLeast"/>
          <w:jc w:val="center"/>
        </w:trPr>
        <w:tc>
          <w:tcPr>
            <w:tcW w:w="73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093CCF6"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C59171">
            <w:pPr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成绩业绩</w:t>
            </w:r>
          </w:p>
        </w:tc>
        <w:tc>
          <w:tcPr>
            <w:tcW w:w="5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9D823D">
            <w:pPr>
              <w:spacing w:line="240" w:lineRule="exact"/>
              <w:rPr>
                <w:rFonts w:cs="宋体"/>
                <w:b w:val="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研究生成绩：以GPA为评价标准，基础分为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分，最高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  <w:lang w:val="en-US" w:eastAsia="zh-CN"/>
              </w:rPr>
              <w:t>20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分。按以下标准赋分：</w:t>
            </w:r>
            <w:r>
              <w:rPr>
                <w:rFonts w:cs="宋体"/>
                <w:b w:val="0"/>
                <w:spacing w:val="-4"/>
                <w:sz w:val="21"/>
                <w:szCs w:val="21"/>
              </w:rPr>
              <w:t>GPA1-1.2得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  <w:lang w:val="en-US" w:eastAsia="zh-CN"/>
              </w:rPr>
              <w:t>10</w:t>
            </w:r>
            <w:r>
              <w:rPr>
                <w:rFonts w:cs="宋体"/>
                <w:b w:val="0"/>
                <w:spacing w:val="-4"/>
                <w:sz w:val="21"/>
                <w:szCs w:val="21"/>
              </w:rPr>
              <w:t>分，GPA 1.3-1.5得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  <w:lang w:val="en-US" w:eastAsia="zh-CN"/>
              </w:rPr>
              <w:t>11</w:t>
            </w:r>
            <w:r>
              <w:rPr>
                <w:rFonts w:cs="宋体"/>
                <w:b w:val="0"/>
                <w:spacing w:val="-4"/>
                <w:sz w:val="21"/>
                <w:szCs w:val="21"/>
              </w:rPr>
              <w:t>分，GPA 1.6-1.8得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  <w:lang w:val="en-US" w:eastAsia="zh-CN"/>
              </w:rPr>
              <w:t>12</w:t>
            </w:r>
            <w:r>
              <w:rPr>
                <w:rFonts w:cs="宋体"/>
                <w:b w:val="0"/>
                <w:spacing w:val="-4"/>
                <w:sz w:val="21"/>
                <w:szCs w:val="21"/>
              </w:rPr>
              <w:t>分，GPA 1.9-2.1得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  <w:lang w:val="en-US" w:eastAsia="zh-CN"/>
              </w:rPr>
              <w:t>13</w:t>
            </w:r>
            <w:r>
              <w:rPr>
                <w:rFonts w:cs="宋体"/>
                <w:b w:val="0"/>
                <w:spacing w:val="-4"/>
                <w:sz w:val="21"/>
                <w:szCs w:val="21"/>
              </w:rPr>
              <w:t>分，GPA 2.2-2.4得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  <w:lang w:val="en-US" w:eastAsia="zh-CN"/>
              </w:rPr>
              <w:t>14</w:t>
            </w:r>
            <w:r>
              <w:rPr>
                <w:rFonts w:cs="宋体"/>
                <w:b w:val="0"/>
                <w:spacing w:val="-4"/>
                <w:sz w:val="21"/>
                <w:szCs w:val="21"/>
              </w:rPr>
              <w:t>分，GPA 2.5-2.7得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  <w:lang w:val="en-US" w:eastAsia="zh-CN"/>
              </w:rPr>
              <w:t>15</w:t>
            </w:r>
            <w:r>
              <w:rPr>
                <w:rFonts w:cs="宋体"/>
                <w:b w:val="0"/>
                <w:spacing w:val="-4"/>
                <w:sz w:val="21"/>
                <w:szCs w:val="21"/>
              </w:rPr>
              <w:t>分，GPA 2.8-3得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  <w:lang w:val="en-US" w:eastAsia="zh-CN"/>
              </w:rPr>
              <w:t>16</w:t>
            </w:r>
            <w:r>
              <w:rPr>
                <w:rFonts w:cs="宋体"/>
                <w:b w:val="0"/>
                <w:spacing w:val="-4"/>
                <w:sz w:val="21"/>
                <w:szCs w:val="21"/>
              </w:rPr>
              <w:t>分，GPA 3.1-3.3得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  <w:lang w:val="en-US" w:eastAsia="zh-CN"/>
              </w:rPr>
              <w:t>17</w:t>
            </w:r>
            <w:r>
              <w:rPr>
                <w:rFonts w:cs="宋体"/>
                <w:b w:val="0"/>
                <w:spacing w:val="-4"/>
                <w:sz w:val="21"/>
                <w:szCs w:val="21"/>
              </w:rPr>
              <w:t>分，GPA 3.4-3.6得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  <w:lang w:val="en-US" w:eastAsia="zh-CN"/>
              </w:rPr>
              <w:t>18</w:t>
            </w:r>
            <w:r>
              <w:rPr>
                <w:rFonts w:cs="宋体"/>
                <w:b w:val="0"/>
                <w:spacing w:val="-4"/>
                <w:sz w:val="21"/>
                <w:szCs w:val="21"/>
              </w:rPr>
              <w:t>分，GPA 3.7-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  <w:lang w:val="en-US" w:eastAsia="zh-CN"/>
              </w:rPr>
              <w:t>3.9</w:t>
            </w:r>
            <w:r>
              <w:rPr>
                <w:rFonts w:cs="宋体"/>
                <w:b w:val="0"/>
                <w:spacing w:val="-4"/>
                <w:sz w:val="21"/>
                <w:szCs w:val="21"/>
              </w:rPr>
              <w:t>得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  <w:lang w:val="en-US" w:eastAsia="zh-CN"/>
              </w:rPr>
              <w:t>19</w:t>
            </w:r>
            <w:r>
              <w:rPr>
                <w:rFonts w:cs="宋体"/>
                <w:b w:val="0"/>
                <w:spacing w:val="-4"/>
                <w:sz w:val="21"/>
                <w:szCs w:val="21"/>
              </w:rPr>
              <w:t>分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  <w:lang w:val="en-US" w:eastAsia="zh-CN"/>
              </w:rPr>
              <w:t>,4得20分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。取小数点后一位，不四舍五入。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F4FD09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spacing w:val="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E5462C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3F2597">
            <w:pPr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 w14:paraId="3C5A98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2" w:hRule="atLeast"/>
          <w:jc w:val="center"/>
        </w:trPr>
        <w:tc>
          <w:tcPr>
            <w:tcW w:w="73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20113DA6"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F4C934"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研究成果</w:t>
            </w:r>
          </w:p>
        </w:tc>
        <w:tc>
          <w:tcPr>
            <w:tcW w:w="5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CB1D33">
            <w:pPr>
              <w:widowControl/>
              <w:spacing w:line="240" w:lineRule="exact"/>
              <w:rPr>
                <w:rFonts w:cs="宋体"/>
                <w:b w:val="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作为第一作者发表论文文章且被SCI收录者，每篇得8分；作为除导师以外第一作者发表论文文章且被SCI收录者，每篇得4分；作为除导师以外第二作者发表论文文章且被SCI收录者，每篇得2分；作为第一作者发表论文文章且被EI收录者，每篇得1分。</w:t>
            </w:r>
          </w:p>
          <w:p w14:paraId="224B890B">
            <w:pPr>
              <w:widowControl/>
              <w:spacing w:line="240" w:lineRule="exact"/>
              <w:rPr>
                <w:rFonts w:cs="宋体"/>
                <w:b w:val="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同一篇文章按最高分计算，发表多篇的累加不超15分。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64D195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 w:val="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spacing w:val="0"/>
                <w:sz w:val="24"/>
                <w:szCs w:val="24"/>
              </w:rPr>
              <w:t>15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AF63C9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1F1973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 w14:paraId="7C3193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1" w:hRule="atLeast"/>
          <w:jc w:val="center"/>
        </w:trPr>
        <w:tc>
          <w:tcPr>
            <w:tcW w:w="7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D03CC8"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5D0DB2"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荣誉</w:t>
            </w:r>
          </w:p>
        </w:tc>
        <w:tc>
          <w:tcPr>
            <w:tcW w:w="5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4EC3DD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获得国家级荣誉者每项得5分；</w:t>
            </w:r>
          </w:p>
          <w:p w14:paraId="28359D66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获得省级荣誉者每项得3分；</w:t>
            </w:r>
          </w:p>
          <w:p w14:paraId="34485A0C">
            <w:pPr>
              <w:widowControl/>
              <w:spacing w:line="240" w:lineRule="exact"/>
              <w:rPr>
                <w:rFonts w:hint="eastAsia" w:eastAsia="宋体" w:cs="宋体"/>
                <w:b w:val="0"/>
                <w:color w:val="000000"/>
                <w:spacing w:val="-4"/>
                <w:sz w:val="21"/>
                <w:szCs w:val="21"/>
                <w:lang w:eastAsia="zh-CN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获得市级荣誉者每项得1分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  <w:lang w:eastAsia="zh-CN"/>
              </w:rPr>
              <w:t>；</w:t>
            </w:r>
          </w:p>
          <w:p w14:paraId="40BBB366">
            <w:pPr>
              <w:widowControl/>
              <w:spacing w:line="240" w:lineRule="exact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各项累加不超过10分。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3C86F2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spacing w:val="0"/>
                <w:sz w:val="24"/>
                <w:szCs w:val="24"/>
              </w:rPr>
              <w:t>10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A2A2B0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098422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  <w:tr w14:paraId="3386FD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2" w:hRule="atLeast"/>
          <w:jc w:val="center"/>
        </w:trPr>
        <w:tc>
          <w:tcPr>
            <w:tcW w:w="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8178D3"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岗位个性评价项目</w:t>
            </w:r>
          </w:p>
        </w:tc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A7AF7B"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各引才单位根据岗位需求自定义</w:t>
            </w:r>
          </w:p>
        </w:tc>
        <w:tc>
          <w:tcPr>
            <w:tcW w:w="5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69CF56">
            <w:pPr>
              <w:widowControl/>
              <w:spacing w:line="240" w:lineRule="exact"/>
              <w:rPr>
                <w:rFonts w:cs="宋体"/>
                <w:b w:val="0"/>
                <w:color w:val="auto"/>
                <w:spacing w:val="-4"/>
                <w:sz w:val="21"/>
                <w:szCs w:val="21"/>
              </w:rPr>
            </w:pPr>
            <w:r>
              <w:rPr>
                <w:rFonts w:cs="宋体"/>
                <w:b w:val="0"/>
                <w:color w:val="auto"/>
                <w:spacing w:val="-4"/>
                <w:sz w:val="21"/>
                <w:szCs w:val="21"/>
              </w:rPr>
              <w:t>1.本科阶段和研究生阶段专业一致的加</w:t>
            </w:r>
            <w:r>
              <w:rPr>
                <w:rFonts w:hint="eastAsia" w:cs="宋体"/>
                <w:b w:val="0"/>
                <w:color w:val="auto"/>
                <w:spacing w:val="-4"/>
                <w:sz w:val="21"/>
                <w:szCs w:val="21"/>
                <w:lang w:val="en-US" w:eastAsia="zh-CN"/>
              </w:rPr>
              <w:t>5</w:t>
            </w:r>
            <w:r>
              <w:rPr>
                <w:rFonts w:cs="宋体"/>
                <w:b w:val="0"/>
                <w:color w:val="auto"/>
                <w:spacing w:val="-4"/>
                <w:sz w:val="21"/>
                <w:szCs w:val="21"/>
              </w:rPr>
              <w:t>分。</w:t>
            </w:r>
          </w:p>
          <w:p w14:paraId="2FBC93C2">
            <w:pPr>
              <w:widowControl/>
              <w:spacing w:line="240" w:lineRule="exact"/>
              <w:rPr>
                <w:rFonts w:cs="宋体"/>
                <w:b w:val="0"/>
                <w:color w:val="auto"/>
                <w:spacing w:val="-4"/>
                <w:sz w:val="21"/>
                <w:szCs w:val="21"/>
              </w:rPr>
            </w:pPr>
            <w:r>
              <w:rPr>
                <w:rFonts w:cs="宋体"/>
                <w:b w:val="0"/>
                <w:color w:val="auto"/>
                <w:spacing w:val="-4"/>
                <w:sz w:val="21"/>
                <w:szCs w:val="21"/>
              </w:rPr>
              <w:t>2.</w:t>
            </w:r>
            <w:r>
              <w:rPr>
                <w:rFonts w:hint="eastAsia" w:cs="宋体"/>
                <w:b w:val="0"/>
                <w:color w:val="auto"/>
                <w:spacing w:val="-4"/>
                <w:sz w:val="21"/>
                <w:szCs w:val="21"/>
                <w:lang w:val="en-US" w:eastAsia="zh-CN"/>
              </w:rPr>
              <w:t>有</w:t>
            </w:r>
            <w:r>
              <w:rPr>
                <w:rFonts w:hint="eastAsia" w:cs="宋体"/>
                <w:b w:val="0"/>
                <w:color w:val="auto"/>
                <w:spacing w:val="-4"/>
                <w:sz w:val="21"/>
                <w:szCs w:val="21"/>
              </w:rPr>
              <w:t>A类法律职业资格证书</w:t>
            </w:r>
            <w:r>
              <w:rPr>
                <w:rFonts w:cs="宋体"/>
                <w:b w:val="0"/>
                <w:color w:val="auto"/>
                <w:spacing w:val="-4"/>
                <w:sz w:val="21"/>
                <w:szCs w:val="21"/>
              </w:rPr>
              <w:t>加</w:t>
            </w:r>
            <w:r>
              <w:rPr>
                <w:rFonts w:hint="eastAsia" w:cs="宋体"/>
                <w:b w:val="0"/>
                <w:color w:val="auto"/>
                <w:spacing w:val="-4"/>
                <w:sz w:val="21"/>
                <w:szCs w:val="21"/>
                <w:lang w:val="en-US" w:eastAsia="zh-CN"/>
              </w:rPr>
              <w:t>5</w:t>
            </w:r>
            <w:r>
              <w:rPr>
                <w:rFonts w:cs="宋体"/>
                <w:b w:val="0"/>
                <w:color w:val="auto"/>
                <w:spacing w:val="-4"/>
                <w:sz w:val="21"/>
                <w:szCs w:val="21"/>
              </w:rPr>
              <w:t>分</w:t>
            </w:r>
            <w:r>
              <w:rPr>
                <w:rFonts w:hint="eastAsia" w:cs="宋体"/>
                <w:b w:val="0"/>
                <w:color w:val="auto"/>
                <w:spacing w:val="-4"/>
                <w:sz w:val="21"/>
                <w:szCs w:val="21"/>
                <w:lang w:eastAsia="zh-CN"/>
              </w:rPr>
              <w:t>，</w:t>
            </w:r>
            <w:r>
              <w:rPr>
                <w:rFonts w:hint="eastAsia" w:cs="宋体"/>
                <w:b w:val="0"/>
                <w:color w:val="auto"/>
                <w:spacing w:val="-4"/>
                <w:sz w:val="21"/>
                <w:szCs w:val="21"/>
                <w:lang w:val="en-US" w:eastAsia="zh-CN"/>
              </w:rPr>
              <w:t>有</w:t>
            </w:r>
            <w:r>
              <w:rPr>
                <w:rFonts w:hint="eastAsia" w:cs="宋体"/>
                <w:b w:val="0"/>
                <w:color w:val="auto"/>
                <w:spacing w:val="-4"/>
                <w:sz w:val="21"/>
                <w:szCs w:val="21"/>
              </w:rPr>
              <w:t>C类法律职业资格证书</w:t>
            </w:r>
            <w:r>
              <w:rPr>
                <w:rFonts w:cs="宋体"/>
                <w:b w:val="0"/>
                <w:color w:val="auto"/>
                <w:spacing w:val="-4"/>
                <w:sz w:val="21"/>
                <w:szCs w:val="21"/>
              </w:rPr>
              <w:t>加3分。</w:t>
            </w:r>
          </w:p>
          <w:p w14:paraId="4E84375E">
            <w:pPr>
              <w:widowControl/>
              <w:spacing w:line="240" w:lineRule="exact"/>
              <w:rPr>
                <w:rFonts w:cs="宋体"/>
                <w:b w:val="0"/>
                <w:color w:val="auto"/>
                <w:spacing w:val="-4"/>
                <w:sz w:val="21"/>
                <w:szCs w:val="21"/>
              </w:rPr>
            </w:pPr>
            <w:r>
              <w:rPr>
                <w:rFonts w:cs="宋体"/>
                <w:b w:val="0"/>
                <w:color w:val="auto"/>
                <w:spacing w:val="-4"/>
                <w:sz w:val="21"/>
                <w:szCs w:val="21"/>
              </w:rPr>
              <w:t>3.有纪检监察、公检法等相关工作经历的加</w:t>
            </w:r>
            <w:r>
              <w:rPr>
                <w:rFonts w:hint="eastAsia" w:cs="宋体"/>
                <w:b w:val="0"/>
                <w:color w:val="auto"/>
                <w:spacing w:val="-4"/>
                <w:sz w:val="21"/>
                <w:szCs w:val="21"/>
                <w:lang w:val="en-US" w:eastAsia="zh-CN"/>
              </w:rPr>
              <w:t>5</w:t>
            </w:r>
            <w:bookmarkStart w:id="0" w:name="_GoBack"/>
            <w:bookmarkEnd w:id="0"/>
            <w:r>
              <w:rPr>
                <w:rFonts w:cs="宋体"/>
                <w:b w:val="0"/>
                <w:color w:val="auto"/>
                <w:spacing w:val="-4"/>
                <w:sz w:val="21"/>
                <w:szCs w:val="21"/>
              </w:rPr>
              <w:t>分。</w:t>
            </w:r>
          </w:p>
          <w:p w14:paraId="37703AE7">
            <w:pPr>
              <w:widowControl/>
              <w:numPr>
                <w:ilvl w:val="0"/>
                <w:numId w:val="0"/>
              </w:numPr>
              <w:jc w:val="left"/>
              <w:rPr>
                <w:rFonts w:hint="eastAsia" w:eastAsia="宋体" w:cs="宋体"/>
                <w:b w:val="0"/>
                <w:color w:val="FF0000"/>
                <w:spacing w:val="0"/>
                <w:sz w:val="21"/>
                <w:szCs w:val="21"/>
                <w:lang w:val="en-US" w:eastAsia="zh-CN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29414B">
            <w:pPr>
              <w:widowControl/>
              <w:jc w:val="center"/>
              <w:rPr>
                <w:rFonts w:hint="default" w:ascii="Times New Roman" w:hAnsi="Times New Roman" w:cs="Times New Roman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 w:val="0"/>
                <w:color w:val="000000"/>
                <w:spacing w:val="0"/>
                <w:sz w:val="24"/>
                <w:szCs w:val="24"/>
                <w:lang w:val="en-US" w:eastAsia="zh-CN"/>
              </w:rPr>
              <w:t>15</w:t>
            </w:r>
            <w:r>
              <w:rPr>
                <w:rFonts w:hint="default" w:ascii="Times New Roman" w:hAnsi="Times New Roman" w:cs="Times New Roman"/>
                <w:b w:val="0"/>
                <w:color w:val="000000"/>
                <w:spacing w:val="0"/>
                <w:sz w:val="24"/>
                <w:szCs w:val="24"/>
              </w:rPr>
              <w:t>　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DF7EEA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73D356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</w:tr>
    </w:tbl>
    <w:p w14:paraId="21064823">
      <w:pPr>
        <w:rPr>
          <w:rFonts w:ascii="仿宋_GB2312" w:eastAsia="仿宋_GB2312"/>
          <w:b w:val="0"/>
          <w:sz w:val="21"/>
          <w:szCs w:val="21"/>
        </w:rPr>
      </w:pPr>
    </w:p>
    <w:p w14:paraId="6AE7C430">
      <w:pPr>
        <w:rPr>
          <w:rFonts w:ascii="仿宋_GB2312" w:eastAsia="仿宋_GB2312"/>
          <w:b w:val="0"/>
          <w:sz w:val="21"/>
          <w:szCs w:val="21"/>
        </w:rPr>
      </w:pPr>
      <w:r>
        <w:rPr>
          <w:rFonts w:hint="eastAsia" w:ascii="仿宋_GB2312" w:eastAsia="仿宋_GB2312"/>
          <w:b w:val="0"/>
          <w:sz w:val="21"/>
          <w:szCs w:val="21"/>
        </w:rPr>
        <w:t>特殊人才: 1.作为第一作者文章被</w:t>
      </w:r>
      <w:r>
        <w:rPr>
          <w:rFonts w:ascii="仿宋_GB2312" w:eastAsia="仿宋_GB2312"/>
          <w:b w:val="0"/>
          <w:sz w:val="21"/>
          <w:szCs w:val="21"/>
        </w:rPr>
        <w:t>SCI收录</w:t>
      </w:r>
      <w:r>
        <w:rPr>
          <w:rFonts w:hint="eastAsia" w:ascii="仿宋_GB2312" w:eastAsia="仿宋_GB2312"/>
          <w:b w:val="0"/>
          <w:sz w:val="21"/>
          <w:szCs w:val="21"/>
        </w:rPr>
        <w:t>超过5篇（含）者，人才评价按满分计算（100分）。</w:t>
      </w:r>
    </w:p>
    <w:p w14:paraId="26D004DB">
      <w:pPr>
        <w:ind w:firstLine="950" w:firstLineChars="500"/>
        <w:rPr>
          <w:rFonts w:ascii="仿宋_GB2312" w:eastAsia="仿宋_GB2312"/>
          <w:b w:val="0"/>
          <w:sz w:val="21"/>
          <w:szCs w:val="21"/>
        </w:rPr>
      </w:pPr>
      <w:r>
        <w:rPr>
          <w:rFonts w:hint="eastAsia" w:ascii="仿宋_GB2312" w:eastAsia="仿宋_GB2312"/>
          <w:b w:val="0"/>
          <w:sz w:val="21"/>
          <w:szCs w:val="21"/>
        </w:rPr>
        <w:t>2.获得国家级荣誉3项（含）以上者，人才评价按满分计算（100分）。</w:t>
      </w:r>
    </w:p>
    <w:p w14:paraId="0A83768A">
      <w:pPr>
        <w:ind w:firstLine="950" w:firstLineChars="500"/>
        <w:rPr>
          <w:rFonts w:hint="eastAsia" w:ascii="仿宋_GB2312" w:eastAsia="仿宋_GB2312"/>
          <w:b w:val="0"/>
          <w:sz w:val="21"/>
          <w:szCs w:val="21"/>
          <w:lang w:eastAsia="zh-CN"/>
        </w:rPr>
      </w:pPr>
      <w:r>
        <w:rPr>
          <w:rFonts w:ascii="仿宋_GB2312" w:eastAsia="仿宋_GB2312"/>
          <w:b w:val="0"/>
          <w:sz w:val="21"/>
          <w:szCs w:val="21"/>
        </w:rPr>
        <w:t>3.</w:t>
      </w:r>
      <w:r>
        <w:rPr>
          <w:rFonts w:hint="eastAsia" w:ascii="仿宋_GB2312" w:eastAsia="仿宋_GB2312"/>
          <w:b w:val="0"/>
          <w:sz w:val="21"/>
          <w:szCs w:val="21"/>
        </w:rPr>
        <w:t>清华大学</w:t>
      </w:r>
      <w:r>
        <w:rPr>
          <w:rFonts w:ascii="仿宋_GB2312" w:eastAsia="仿宋_GB2312"/>
          <w:b w:val="0"/>
          <w:sz w:val="21"/>
          <w:szCs w:val="21"/>
        </w:rPr>
        <w:t>、北京大学全日制毕业生人才评价按满分计算（</w:t>
      </w:r>
      <w:r>
        <w:rPr>
          <w:rFonts w:hint="eastAsia" w:ascii="仿宋_GB2312" w:eastAsia="仿宋_GB2312"/>
          <w:b w:val="0"/>
          <w:sz w:val="21"/>
          <w:szCs w:val="21"/>
        </w:rPr>
        <w:t>100分</w:t>
      </w:r>
      <w:r>
        <w:rPr>
          <w:rFonts w:ascii="仿宋_GB2312" w:eastAsia="仿宋_GB2312"/>
          <w:b w:val="0"/>
          <w:sz w:val="21"/>
          <w:szCs w:val="21"/>
        </w:rPr>
        <w:t>）</w:t>
      </w:r>
      <w:r>
        <w:rPr>
          <w:rFonts w:hint="eastAsia" w:ascii="仿宋_GB2312" w:eastAsia="仿宋_GB2312"/>
          <w:b w:val="0"/>
          <w:sz w:val="21"/>
          <w:szCs w:val="21"/>
          <w:lang w:eastAsia="zh-CN"/>
        </w:rPr>
        <w:t>。</w:t>
      </w:r>
    </w:p>
    <w:sectPr>
      <w:pgSz w:w="11906" w:h="16838"/>
      <w:pgMar w:top="1304" w:right="1191" w:bottom="1304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c0ZTRmNjM4OWFkMDc2NmRkNDRhMDFlMzE2ODFjODQifQ=="/>
    <w:docVar w:name="KSO_WPS_MARK_KEY" w:val="1133efcd-8d68-456e-b0ca-685b29a4c7b9"/>
  </w:docVars>
  <w:rsids>
    <w:rsidRoot w:val="00F77485"/>
    <w:rsid w:val="0003732F"/>
    <w:rsid w:val="0004362B"/>
    <w:rsid w:val="000640C2"/>
    <w:rsid w:val="00076768"/>
    <w:rsid w:val="00080CC6"/>
    <w:rsid w:val="000D0124"/>
    <w:rsid w:val="000D32C2"/>
    <w:rsid w:val="000D7458"/>
    <w:rsid w:val="000E7070"/>
    <w:rsid w:val="000F5344"/>
    <w:rsid w:val="000F566E"/>
    <w:rsid w:val="00122757"/>
    <w:rsid w:val="00122CB7"/>
    <w:rsid w:val="00125857"/>
    <w:rsid w:val="00136F62"/>
    <w:rsid w:val="00144453"/>
    <w:rsid w:val="001613A7"/>
    <w:rsid w:val="00166331"/>
    <w:rsid w:val="00195120"/>
    <w:rsid w:val="001962E4"/>
    <w:rsid w:val="001E45B1"/>
    <w:rsid w:val="001E5A43"/>
    <w:rsid w:val="001E79CF"/>
    <w:rsid w:val="00200B4E"/>
    <w:rsid w:val="00226D70"/>
    <w:rsid w:val="002523A9"/>
    <w:rsid w:val="00297D1F"/>
    <w:rsid w:val="002B5AE0"/>
    <w:rsid w:val="002C4017"/>
    <w:rsid w:val="002D152C"/>
    <w:rsid w:val="002E6F25"/>
    <w:rsid w:val="002F324D"/>
    <w:rsid w:val="00331DA4"/>
    <w:rsid w:val="00351A2F"/>
    <w:rsid w:val="003A6082"/>
    <w:rsid w:val="003C209C"/>
    <w:rsid w:val="003D4706"/>
    <w:rsid w:val="003E6FA3"/>
    <w:rsid w:val="00430398"/>
    <w:rsid w:val="0043530B"/>
    <w:rsid w:val="00451695"/>
    <w:rsid w:val="00480F5D"/>
    <w:rsid w:val="00484C50"/>
    <w:rsid w:val="00494A50"/>
    <w:rsid w:val="004E6CF6"/>
    <w:rsid w:val="004F7969"/>
    <w:rsid w:val="00532536"/>
    <w:rsid w:val="0054404B"/>
    <w:rsid w:val="005C1E7D"/>
    <w:rsid w:val="005D4667"/>
    <w:rsid w:val="005D7BF1"/>
    <w:rsid w:val="00600B23"/>
    <w:rsid w:val="00622C39"/>
    <w:rsid w:val="00677257"/>
    <w:rsid w:val="006A3CEA"/>
    <w:rsid w:val="006A5CF6"/>
    <w:rsid w:val="006D4D7C"/>
    <w:rsid w:val="006E123D"/>
    <w:rsid w:val="006E56A4"/>
    <w:rsid w:val="006E6672"/>
    <w:rsid w:val="00724D8E"/>
    <w:rsid w:val="00757F72"/>
    <w:rsid w:val="00794866"/>
    <w:rsid w:val="007B02F7"/>
    <w:rsid w:val="007B407C"/>
    <w:rsid w:val="007C263A"/>
    <w:rsid w:val="007D7311"/>
    <w:rsid w:val="007E3CDE"/>
    <w:rsid w:val="00804577"/>
    <w:rsid w:val="00824AD6"/>
    <w:rsid w:val="008407DE"/>
    <w:rsid w:val="008433FC"/>
    <w:rsid w:val="00843697"/>
    <w:rsid w:val="008540CB"/>
    <w:rsid w:val="00872F1C"/>
    <w:rsid w:val="008905D9"/>
    <w:rsid w:val="008C3862"/>
    <w:rsid w:val="008E4392"/>
    <w:rsid w:val="008F3B80"/>
    <w:rsid w:val="00955FBE"/>
    <w:rsid w:val="00972EA2"/>
    <w:rsid w:val="00A0240D"/>
    <w:rsid w:val="00A60A7F"/>
    <w:rsid w:val="00A67793"/>
    <w:rsid w:val="00A750F0"/>
    <w:rsid w:val="00A819E5"/>
    <w:rsid w:val="00A924B7"/>
    <w:rsid w:val="00AA4EC8"/>
    <w:rsid w:val="00AF2A8E"/>
    <w:rsid w:val="00B17F58"/>
    <w:rsid w:val="00B212F8"/>
    <w:rsid w:val="00B453BE"/>
    <w:rsid w:val="00B73E10"/>
    <w:rsid w:val="00B97E94"/>
    <w:rsid w:val="00BA2D1B"/>
    <w:rsid w:val="00BA303B"/>
    <w:rsid w:val="00BC4B5D"/>
    <w:rsid w:val="00BC7F0B"/>
    <w:rsid w:val="00C249B4"/>
    <w:rsid w:val="00C62492"/>
    <w:rsid w:val="00C63B2C"/>
    <w:rsid w:val="00C96B76"/>
    <w:rsid w:val="00CB3BFE"/>
    <w:rsid w:val="00CD3E65"/>
    <w:rsid w:val="00CF0F92"/>
    <w:rsid w:val="00D7531D"/>
    <w:rsid w:val="00D945D3"/>
    <w:rsid w:val="00DB0504"/>
    <w:rsid w:val="00DE0427"/>
    <w:rsid w:val="00DE3824"/>
    <w:rsid w:val="00E05EA5"/>
    <w:rsid w:val="00E4491C"/>
    <w:rsid w:val="00E46EAC"/>
    <w:rsid w:val="00E54D74"/>
    <w:rsid w:val="00E66B26"/>
    <w:rsid w:val="00E67264"/>
    <w:rsid w:val="00E76676"/>
    <w:rsid w:val="00E76C65"/>
    <w:rsid w:val="00E86275"/>
    <w:rsid w:val="00EA00E5"/>
    <w:rsid w:val="00EE21F2"/>
    <w:rsid w:val="00EF1CB2"/>
    <w:rsid w:val="00EF57F2"/>
    <w:rsid w:val="00F07C6A"/>
    <w:rsid w:val="00F200B5"/>
    <w:rsid w:val="00F233D8"/>
    <w:rsid w:val="00F72D98"/>
    <w:rsid w:val="00F77485"/>
    <w:rsid w:val="00FA5557"/>
    <w:rsid w:val="00FB5E6E"/>
    <w:rsid w:val="00FC06C4"/>
    <w:rsid w:val="04E57DFE"/>
    <w:rsid w:val="093D4D54"/>
    <w:rsid w:val="0BDA67C9"/>
    <w:rsid w:val="12482F23"/>
    <w:rsid w:val="1A132258"/>
    <w:rsid w:val="1AF97477"/>
    <w:rsid w:val="1CD476D8"/>
    <w:rsid w:val="1CFC20A0"/>
    <w:rsid w:val="1F070A8A"/>
    <w:rsid w:val="217B1A19"/>
    <w:rsid w:val="22D93E65"/>
    <w:rsid w:val="2B837E38"/>
    <w:rsid w:val="330218F0"/>
    <w:rsid w:val="33865058"/>
    <w:rsid w:val="3B1324C5"/>
    <w:rsid w:val="3D951948"/>
    <w:rsid w:val="43E9651B"/>
    <w:rsid w:val="4EE259CC"/>
    <w:rsid w:val="51412DBB"/>
    <w:rsid w:val="5C4A57F7"/>
    <w:rsid w:val="5EE44030"/>
    <w:rsid w:val="6B5C5F4B"/>
    <w:rsid w:val="6D283351"/>
    <w:rsid w:val="6F383160"/>
    <w:rsid w:val="6FD168D1"/>
    <w:rsid w:val="76C557BD"/>
    <w:rsid w:val="7E9EB1E7"/>
    <w:rsid w:val="8BE7E06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Times New Roman"/>
      <w:b/>
      <w:spacing w:val="-10"/>
      <w:sz w:val="32"/>
      <w:szCs w:val="3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rFonts w:ascii="宋体" w:hAnsi="宋体" w:eastAsia="宋体" w:cs="Times New Roman"/>
      <w:b/>
      <w:spacing w:val="-10"/>
      <w:kern w:val="0"/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rFonts w:ascii="宋体" w:hAnsi="宋体" w:eastAsia="宋体" w:cs="Times New Roman"/>
      <w:b/>
      <w:spacing w:val="-10"/>
      <w:kern w:val="0"/>
      <w:sz w:val="18"/>
      <w:szCs w:val="18"/>
    </w:rPr>
  </w:style>
  <w:style w:type="character" w:customStyle="1" w:styleId="9">
    <w:name w:val="批注框文本 字符"/>
    <w:basedOn w:val="6"/>
    <w:link w:val="2"/>
    <w:semiHidden/>
    <w:qFormat/>
    <w:uiPriority w:val="99"/>
    <w:rPr>
      <w:rFonts w:ascii="宋体" w:hAnsi="宋体" w:eastAsia="宋体" w:cs="Times New Roman"/>
      <w:b/>
      <w:spacing w:val="-10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赤峰市人力资源和社会保障局</Company>
  <Pages>1</Pages>
  <Words>683</Words>
  <Characters>813</Characters>
  <Lines>7</Lines>
  <Paragraphs>1</Paragraphs>
  <TotalTime>33</TotalTime>
  <ScaleCrop>false</ScaleCrop>
  <LinksUpToDate>false</LinksUpToDate>
  <CharactersWithSpaces>866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2022-04-29T17:07:00Z</dcterms:created>
  <dc:creator>Yuan</dc:creator>
  <cp:lastModifiedBy>Administrator</cp:lastModifiedBy>
  <cp:lastPrinted>2025-12-11T01:07:00Z</cp:lastPrinted>
  <dcterms:modified xsi:type="dcterms:W3CDTF">2026-01-05T02:13:32Z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D2E230D213A8471C98C4FEE9F53625C0_13</vt:lpwstr>
  </property>
  <property fmtid="{D5CDD505-2E9C-101B-9397-08002B2CF9AE}" pid="4" name="KSOTemplateDocerSaveRecord">
    <vt:lpwstr>eyJoZGlkIjoiMTdjODBjNjQyMDU0Yjk4NjljOTMzMzBlOGJiNDc5NjciLCJ1c2VySWQiOiI0NzM5NzYzMDEifQ==</vt:lpwstr>
  </property>
</Properties>
</file>