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BE30C"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2026年赤峰市“绿色通道”引进人才评价表</w:t>
      </w:r>
    </w:p>
    <w:p w14:paraId="34D26E89">
      <w:pPr>
        <w:jc w:val="center"/>
        <w:rPr>
          <w:rFonts w:ascii="楷体_GB2312" w:hAnsi="黑体" w:eastAsia="楷体_GB2312"/>
          <w:b w:val="0"/>
          <w:sz w:val="28"/>
          <w:szCs w:val="21"/>
        </w:rPr>
      </w:pPr>
      <w:r>
        <w:rPr>
          <w:rFonts w:hint="eastAsia" w:ascii="楷体_GB2312" w:hAnsi="黑体" w:eastAsia="楷体_GB2312"/>
          <w:b w:val="0"/>
          <w:sz w:val="32"/>
          <w:szCs w:val="22"/>
        </w:rPr>
        <w:t>（赤峰市林业科学研究所、赤峰市林草科创中心）</w:t>
      </w:r>
    </w:p>
    <w:p w14:paraId="088B10B7"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报名岗位:                    自评得分:</w:t>
      </w:r>
    </w:p>
    <w:tbl>
      <w:tblPr>
        <w:tblStyle w:val="5"/>
        <w:tblW w:w="87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51"/>
        <w:gridCol w:w="4325"/>
        <w:gridCol w:w="1100"/>
        <w:gridCol w:w="908"/>
        <w:gridCol w:w="854"/>
      </w:tblGrid>
      <w:tr w14:paraId="33552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AD2FA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E2ED0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2C10DB4C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2245A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8887D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105C15D0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B7A2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D06FE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0E115DC3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5047DB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  <w:jc w:val="center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A55D9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7FDB6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0B3F9">
            <w:pPr>
              <w:widowControl/>
              <w:spacing w:line="240" w:lineRule="exact"/>
              <w:jc w:val="both"/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</w:rPr>
            </w:pPr>
          </w:p>
          <w:p w14:paraId="2A6E6F83">
            <w:pPr>
              <w:widowControl/>
              <w:spacing w:line="240" w:lineRule="exact"/>
              <w:jc w:val="both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国 内：一流大学且一流学科者得25分；一流大学非一流学科者得20分。</w:t>
            </w:r>
          </w:p>
          <w:p w14:paraId="1569F7E8">
            <w:pPr>
              <w:widowControl/>
              <w:spacing w:line="240" w:lineRule="exact"/>
              <w:jc w:val="both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海 外：权威世界大学综合排名1-50名的，得25分；权威世界大学综合排名51-100名的，得22分；权威世界大学综合排名101-150名的，得20分；权威</w:t>
            </w:r>
            <w:bookmarkStart w:id="0" w:name="_GoBack"/>
            <w:bookmarkEnd w:id="0"/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世界大学综合排名151-200名的,得18分。</w:t>
            </w:r>
          </w:p>
          <w:p w14:paraId="76AB108D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注：权威世界大学综合排名以历史最高排名为准。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A9936">
            <w:pPr>
              <w:widowControl/>
              <w:spacing w:line="240" w:lineRule="exact"/>
              <w:jc w:val="center"/>
              <w:rPr>
                <w:rFonts w:hint="default" w:eastAsia="宋体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6AF0F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A52E3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</w:tr>
      <w:tr w14:paraId="59CC8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5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1850F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4AFFC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2457C">
            <w:pPr>
              <w:widowControl/>
              <w:spacing w:line="240" w:lineRule="exact"/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</w:rPr>
            </w:pPr>
          </w:p>
          <w:p w14:paraId="37D5F2E5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国 内：一流大学且一流学科者得25分；一流大学非一流学科者得20分。</w:t>
            </w:r>
          </w:p>
          <w:p w14:paraId="4B9A62B0">
            <w:pPr>
              <w:widowControl/>
              <w:spacing w:line="240" w:lineRule="exact"/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海 外：权威世界大学综合排名1-50名的，得25分；权威世界大学综合排名51-100名的，得22分；权威世界大学综合排名101-150名的，得20分权威世界大学综合排名151-200名的,得18分。</w:t>
            </w:r>
          </w:p>
          <w:p w14:paraId="4E2A66BC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000000"/>
                <w:spacing w:val="-4"/>
                <w:sz w:val="21"/>
                <w:szCs w:val="21"/>
              </w:rPr>
              <w:t>注：权威世界大学综合排名以历史最高排名为准。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90706">
            <w:pPr>
              <w:widowControl/>
              <w:spacing w:line="240" w:lineRule="exact"/>
              <w:jc w:val="center"/>
              <w:rPr>
                <w:rFonts w:hint="default" w:eastAsia="宋体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B0C4F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2070F">
            <w:pPr>
              <w:widowControl/>
              <w:spacing w:line="240" w:lineRule="exact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</w:tr>
      <w:tr w14:paraId="54C74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3BAF2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B52EE">
            <w:pPr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</w:t>
            </w:r>
          </w:p>
          <w:p w14:paraId="7E2D3A19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业绩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1DCA7">
            <w:pPr>
              <w:spacing w:line="240" w:lineRule="exact"/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</w:rPr>
            </w:pPr>
          </w:p>
          <w:p w14:paraId="64BDED4A">
            <w:pPr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GPA1-1.2得11分；GPA1.3-1.5得12分；GPA1.6-1.8得13分；GPA1.9-2.1得14分；GPA2.2-2.4得15分；GPA2.5-2.7得16分；GPA2.8-3得17分；GPA3.1-3.3得18分；GPA3.4-3.6得19分；GPA3.7-4得20分。</w:t>
            </w:r>
          </w:p>
          <w:p w14:paraId="423F5E46">
            <w:pPr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注：以研究生成绩赋分，以GPA为评价标准；基础分为11分，最高20分；成绩保留小数点后一位，不四舍五入。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68BDA">
            <w:pPr>
              <w:spacing w:line="240" w:lineRule="exact"/>
              <w:jc w:val="center"/>
              <w:rPr>
                <w:rFonts w:hint="default" w:eastAsia="宋体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E4F2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013D0">
            <w:pPr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</w:tr>
      <w:tr w14:paraId="4FFA2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AD9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C0690">
            <w:pPr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  <w:t>研究成果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1332B">
            <w:pPr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 w14:paraId="2738D9A8">
            <w:pPr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注：同一篇文章按最高分计算，发表多篇的累加不超20分。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5831D">
            <w:pPr>
              <w:spacing w:line="240" w:lineRule="exact"/>
              <w:jc w:val="center"/>
              <w:rPr>
                <w:rFonts w:hint="default" w:eastAsia="宋体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377FF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DD28F">
            <w:pPr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</w:tr>
      <w:tr w14:paraId="3E478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727CA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9065C">
            <w:pPr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  <w:t>荣誉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C24CF">
            <w:pPr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获得国家级荣誉者每项得5分；获得省级荣誉者每项得3分；获得市级荣誉者每项得1分。</w:t>
            </w:r>
          </w:p>
          <w:p w14:paraId="77DC4112">
            <w:pPr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注：各项累加不超过10分。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26B1">
            <w:pPr>
              <w:spacing w:line="240" w:lineRule="exact"/>
              <w:jc w:val="center"/>
              <w:rPr>
                <w:rFonts w:hint="default" w:eastAsia="宋体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2B9D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ECCE2">
            <w:pPr>
              <w:spacing w:line="240" w:lineRule="exact"/>
              <w:jc w:val="center"/>
              <w:rPr>
                <w:rFonts w:cs="宋体"/>
                <w:b w:val="0"/>
                <w:color w:val="0070C0"/>
                <w:spacing w:val="0"/>
                <w:sz w:val="21"/>
                <w:szCs w:val="21"/>
              </w:rPr>
            </w:pPr>
          </w:p>
        </w:tc>
      </w:tr>
    </w:tbl>
    <w:p w14:paraId="58E9A29B">
      <w:pPr>
        <w:rPr>
          <w:rFonts w:hint="eastAsia" w:ascii="仿宋_GB2312" w:eastAsia="仿宋_GB2312"/>
          <w:b w:val="0"/>
          <w:sz w:val="21"/>
          <w:szCs w:val="21"/>
          <w:lang w:eastAsia="zh-CN"/>
        </w:rPr>
      </w:pPr>
    </w:p>
    <w:p w14:paraId="48EB246C">
      <w:pPr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hint="eastAsia" w:ascii="仿宋_GB2312" w:eastAsia="仿宋_GB2312"/>
          <w:b w:val="0"/>
          <w:sz w:val="21"/>
          <w:szCs w:val="21"/>
          <w:lang w:eastAsia="zh-CN"/>
        </w:rPr>
        <w:t>特殊人才：1.作为第一作者文章被SCI收录超过5篇（含）者，人才评价按满分计算（100分）。</w:t>
      </w:r>
    </w:p>
    <w:p w14:paraId="2910FF7D">
      <w:pPr>
        <w:ind w:firstLine="950" w:firstLineChars="500"/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hint="eastAsia" w:ascii="仿宋_GB2312" w:eastAsia="仿宋_GB2312"/>
          <w:b w:val="0"/>
          <w:sz w:val="21"/>
          <w:szCs w:val="21"/>
          <w:lang w:eastAsia="zh-CN"/>
        </w:rPr>
        <w:t>2.获得国家级荣誉3项（含）以上者，人才评价按满分计算（100分）。</w:t>
      </w:r>
    </w:p>
    <w:p w14:paraId="15BB1EEE">
      <w:pPr>
        <w:ind w:firstLine="950" w:firstLineChars="500"/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hint="eastAsia" w:ascii="仿宋_GB2312" w:eastAsia="仿宋_GB2312"/>
          <w:b w:val="0"/>
          <w:sz w:val="21"/>
          <w:szCs w:val="21"/>
          <w:lang w:eastAsia="zh-CN"/>
        </w:rPr>
        <w:t>注：发表的论文文章且被SCI或EI收录的，须提交科技查新站的检索页扫描件。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485"/>
    <w:rsid w:val="0003343E"/>
    <w:rsid w:val="0004362B"/>
    <w:rsid w:val="00082E33"/>
    <w:rsid w:val="000A4ED8"/>
    <w:rsid w:val="000A5C2F"/>
    <w:rsid w:val="000D0124"/>
    <w:rsid w:val="000D32C2"/>
    <w:rsid w:val="000D7458"/>
    <w:rsid w:val="000F2C4B"/>
    <w:rsid w:val="000F566E"/>
    <w:rsid w:val="00144453"/>
    <w:rsid w:val="001613A7"/>
    <w:rsid w:val="00166331"/>
    <w:rsid w:val="001673D2"/>
    <w:rsid w:val="00195120"/>
    <w:rsid w:val="001962E4"/>
    <w:rsid w:val="001E79CF"/>
    <w:rsid w:val="002219FF"/>
    <w:rsid w:val="002523A9"/>
    <w:rsid w:val="00297D1F"/>
    <w:rsid w:val="002C4017"/>
    <w:rsid w:val="002D152C"/>
    <w:rsid w:val="002E6F25"/>
    <w:rsid w:val="002F6DA1"/>
    <w:rsid w:val="00331DA4"/>
    <w:rsid w:val="0037690D"/>
    <w:rsid w:val="00392F8F"/>
    <w:rsid w:val="003A6082"/>
    <w:rsid w:val="003D6521"/>
    <w:rsid w:val="004065EA"/>
    <w:rsid w:val="00407927"/>
    <w:rsid w:val="00430398"/>
    <w:rsid w:val="00484C50"/>
    <w:rsid w:val="00485818"/>
    <w:rsid w:val="004A6D44"/>
    <w:rsid w:val="004C34F2"/>
    <w:rsid w:val="004E3ADE"/>
    <w:rsid w:val="004F7969"/>
    <w:rsid w:val="005210CD"/>
    <w:rsid w:val="00532536"/>
    <w:rsid w:val="0055509A"/>
    <w:rsid w:val="005848AB"/>
    <w:rsid w:val="00600B23"/>
    <w:rsid w:val="00622C39"/>
    <w:rsid w:val="00677257"/>
    <w:rsid w:val="006D4D7C"/>
    <w:rsid w:val="006E123D"/>
    <w:rsid w:val="006E3654"/>
    <w:rsid w:val="006E6672"/>
    <w:rsid w:val="007A12CE"/>
    <w:rsid w:val="007A2CA9"/>
    <w:rsid w:val="007B02F7"/>
    <w:rsid w:val="007B407C"/>
    <w:rsid w:val="007C263A"/>
    <w:rsid w:val="007D7311"/>
    <w:rsid w:val="007E3CDE"/>
    <w:rsid w:val="00824AD6"/>
    <w:rsid w:val="00825E7F"/>
    <w:rsid w:val="008540CB"/>
    <w:rsid w:val="00872F1C"/>
    <w:rsid w:val="00883D33"/>
    <w:rsid w:val="008905D9"/>
    <w:rsid w:val="008C3862"/>
    <w:rsid w:val="008D7899"/>
    <w:rsid w:val="008E4392"/>
    <w:rsid w:val="008E58D2"/>
    <w:rsid w:val="00955FBE"/>
    <w:rsid w:val="00972EA2"/>
    <w:rsid w:val="00A0240D"/>
    <w:rsid w:val="00A60A7F"/>
    <w:rsid w:val="00A67793"/>
    <w:rsid w:val="00A819E5"/>
    <w:rsid w:val="00A86E95"/>
    <w:rsid w:val="00A924B7"/>
    <w:rsid w:val="00A96A90"/>
    <w:rsid w:val="00AA7CFF"/>
    <w:rsid w:val="00AF2A8E"/>
    <w:rsid w:val="00B73E10"/>
    <w:rsid w:val="00B97E94"/>
    <w:rsid w:val="00BA2D1B"/>
    <w:rsid w:val="00BB29AA"/>
    <w:rsid w:val="00BB6132"/>
    <w:rsid w:val="00BC4B5D"/>
    <w:rsid w:val="00C61E24"/>
    <w:rsid w:val="00C62492"/>
    <w:rsid w:val="00C96B76"/>
    <w:rsid w:val="00CB1ACA"/>
    <w:rsid w:val="00CB3BFE"/>
    <w:rsid w:val="00CD304B"/>
    <w:rsid w:val="00D61FF3"/>
    <w:rsid w:val="00D7531D"/>
    <w:rsid w:val="00D75AF7"/>
    <w:rsid w:val="00DB0504"/>
    <w:rsid w:val="00DE0427"/>
    <w:rsid w:val="00DE3824"/>
    <w:rsid w:val="00E05EA5"/>
    <w:rsid w:val="00E46EAC"/>
    <w:rsid w:val="00E54D74"/>
    <w:rsid w:val="00E76676"/>
    <w:rsid w:val="00E76C65"/>
    <w:rsid w:val="00E86275"/>
    <w:rsid w:val="00E94371"/>
    <w:rsid w:val="00E9579A"/>
    <w:rsid w:val="00EA00E5"/>
    <w:rsid w:val="00EA7E38"/>
    <w:rsid w:val="00EC6E7A"/>
    <w:rsid w:val="00EF1CB2"/>
    <w:rsid w:val="00EF6397"/>
    <w:rsid w:val="00F233D8"/>
    <w:rsid w:val="00F72D98"/>
    <w:rsid w:val="00F77485"/>
    <w:rsid w:val="00FA5557"/>
    <w:rsid w:val="057570B2"/>
    <w:rsid w:val="08787C06"/>
    <w:rsid w:val="14240236"/>
    <w:rsid w:val="311A0E98"/>
    <w:rsid w:val="32772374"/>
    <w:rsid w:val="34DE37DB"/>
    <w:rsid w:val="391B4557"/>
    <w:rsid w:val="391D3BC0"/>
    <w:rsid w:val="3BAB20EB"/>
    <w:rsid w:val="49781A6B"/>
    <w:rsid w:val="4E38338A"/>
    <w:rsid w:val="523F1279"/>
    <w:rsid w:val="67CD7572"/>
    <w:rsid w:val="6F4F00B9"/>
    <w:rsid w:val="76186CA2"/>
    <w:rsid w:val="7C9F1360"/>
    <w:rsid w:val="7EE00E70"/>
    <w:rsid w:val="7FF529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754</Words>
  <Characters>932</Characters>
  <Lines>3</Lines>
  <Paragraphs>1</Paragraphs>
  <TotalTime>7</TotalTime>
  <ScaleCrop>false</ScaleCrop>
  <LinksUpToDate>false</LinksUpToDate>
  <CharactersWithSpaces>970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2021-10-18T03:49:00Z</dcterms:created>
  <dc:creator>Yuan</dc:creator>
  <cp:lastModifiedBy>admin</cp:lastModifiedBy>
  <cp:lastPrinted>2026-06-26T03:19:00Z</cp:lastPrinted>
  <dcterms:modified xsi:type="dcterms:W3CDTF">2026-06-26T07:22:43Z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6D98554505B3407BA09D0C84C1494FAF_13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