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58896">
      <w:pPr>
        <w:jc w:val="center"/>
        <w:rPr>
          <w:rFonts w:ascii="方正小标宋简体" w:hAnsi="黑体" w:eastAsia="方正小标宋简体" w:cs="Times New Roman"/>
          <w:b w:val="0"/>
          <w:spacing w:val="-10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pacing w:val="-10"/>
          <w:kern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pacing w:val="-10"/>
          <w:kern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pacing w:val="-10"/>
          <w:kern w:val="0"/>
          <w:sz w:val="36"/>
          <w:szCs w:val="36"/>
        </w:rPr>
        <w:t>年赤峰市“绿色通道”引进人才评价表</w:t>
      </w:r>
    </w:p>
    <w:p w14:paraId="2B2469C8">
      <w:pPr>
        <w:jc w:val="center"/>
        <w:rPr>
          <w:rFonts w:ascii="楷体_GB2312" w:hAnsi="楷体_GB2312" w:eastAsia="楷体_GB2312" w:cs="楷体_GB2312"/>
          <w:b w:val="0"/>
          <w:spacing w:val="-1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spacing w:val="-10"/>
          <w:kern w:val="0"/>
          <w:sz w:val="32"/>
          <w:szCs w:val="32"/>
        </w:rPr>
        <w:t>（赤峰市城市建设发展服务中心）</w:t>
      </w:r>
    </w:p>
    <w:p w14:paraId="47EECC4F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自评得分:</w:t>
      </w:r>
    </w:p>
    <w:tbl>
      <w:tblPr>
        <w:tblStyle w:val="5"/>
        <w:tblW w:w="90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08"/>
        <w:gridCol w:w="5162"/>
        <w:gridCol w:w="770"/>
        <w:gridCol w:w="826"/>
        <w:gridCol w:w="838"/>
      </w:tblGrid>
      <w:tr w14:paraId="0544A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7B689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85E7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72336CC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1488E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DDF4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088AFBD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A7E32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0"/>
                <w:szCs w:val="22"/>
              </w:rPr>
              <w:t>自评得分项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15E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5F78336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48CDE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  <w:jc w:val="center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69C5D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AC1D7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7D9AC">
            <w:pPr>
              <w:widowControl/>
              <w:spacing w:line="240" w:lineRule="exact"/>
              <w:rPr>
                <w:rFonts w:cs="宋体"/>
                <w:b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>本  科：</w:t>
            </w:r>
          </w:p>
          <w:p w14:paraId="65AAD2D3">
            <w:pPr>
              <w:widowControl/>
              <w:spacing w:line="240" w:lineRule="exact"/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>国</w:t>
            </w: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 xml:space="preserve"> 内：</w:t>
            </w:r>
          </w:p>
          <w:p w14:paraId="125BBB27"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第二轮“双一流”建设高校及建设学科得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4588ACAC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第二轮“双一流”建设高校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非建设学科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</w:t>
            </w:r>
          </w:p>
          <w:p w14:paraId="16ECF216">
            <w:pPr>
              <w:widowControl/>
              <w:spacing w:line="240" w:lineRule="exact"/>
              <w:rPr>
                <w:rFonts w:cs="宋体"/>
                <w:b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  <w:t>海 外：</w:t>
            </w:r>
          </w:p>
          <w:p w14:paraId="015B6CC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34A1FB1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DA9B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1CC4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EA89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74A6A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CA2F0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FAA39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32BDF">
            <w:pPr>
              <w:widowControl/>
              <w:spacing w:line="240" w:lineRule="exact"/>
              <w:rPr>
                <w:rFonts w:cs="宋体"/>
                <w:b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>研究生：</w:t>
            </w:r>
          </w:p>
          <w:p w14:paraId="61931A9F">
            <w:pPr>
              <w:widowControl/>
              <w:spacing w:line="240" w:lineRule="exact"/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>国</w:t>
            </w: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b/>
                <w:bCs w:val="0"/>
                <w:color w:val="000000"/>
                <w:spacing w:val="-4"/>
                <w:sz w:val="21"/>
                <w:szCs w:val="21"/>
              </w:rPr>
              <w:t xml:space="preserve"> 内：</w:t>
            </w:r>
          </w:p>
          <w:p w14:paraId="365E28D9">
            <w:pPr>
              <w:widowControl/>
              <w:spacing w:line="240" w:lineRule="exact"/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第二轮“双一流”建设高校及建设学科得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4D334D57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第二轮“双一流”建设高校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非建设学科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</w:t>
            </w:r>
          </w:p>
          <w:p w14:paraId="193CA1CC">
            <w:pPr>
              <w:widowControl/>
              <w:spacing w:line="240" w:lineRule="exact"/>
              <w:rPr>
                <w:rFonts w:cs="宋体"/>
                <w:b/>
                <w:bCs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  <w:t>海 外：</w:t>
            </w:r>
          </w:p>
          <w:p w14:paraId="155AADCD">
            <w:pPr>
              <w:widowControl/>
              <w:spacing w:line="240" w:lineRule="exact"/>
              <w:rPr>
                <w:rFonts w:hint="eastAsia" w:cs="宋体" w:eastAsiaTheme="minorEastAsia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 xml:space="preserve"> </w:t>
            </w:r>
          </w:p>
          <w:p w14:paraId="4B5F9E8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B3E4E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EE42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E910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5A493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CDEAFD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D6877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F9939">
            <w:pPr>
              <w:widowControl/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</w:t>
            </w:r>
          </w:p>
          <w:p w14:paraId="3DF6BFE1">
            <w:pPr>
              <w:widowControl/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作为除导师以外第一作者发表论文文章且被SCI收录者，每篇得4分；</w:t>
            </w:r>
          </w:p>
          <w:p w14:paraId="18D7B253">
            <w:pPr>
              <w:widowControl/>
              <w:spacing w:line="240" w:lineRule="exact"/>
              <w:rPr>
                <w:rFonts w:hint="eastAsia"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作为除导师以外第二作者发表论文文章且被SCI收录者，每篇得2分；</w:t>
            </w:r>
          </w:p>
          <w:p w14:paraId="2487487B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作为第一作者发表论文文章且被EI收录者，每篇得1分。</w:t>
            </w:r>
          </w:p>
          <w:p w14:paraId="652E7B91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91670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5A39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FAA15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7B199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96622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4A002">
            <w:pPr>
              <w:widowControl/>
              <w:spacing w:line="240" w:lineRule="exact"/>
              <w:jc w:val="center"/>
              <w:rPr>
                <w:rFonts w:hint="eastAsia" w:ascii="楷体_GB2312" w:hAnsi="宋体" w:eastAsia="楷体_GB2312" w:cs="宋体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实践能力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CC848">
            <w:pPr>
              <w:widowControl/>
              <w:spacing w:line="240" w:lineRule="exact"/>
              <w:rPr>
                <w:rFonts w:hint="eastAsia" w:eastAsia="宋体" w:cs="宋体"/>
                <w:b/>
                <w:bCs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  <w:lang w:eastAsia="zh-CN"/>
              </w:rPr>
              <w:t>参与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  <w:t>城乡规划、国土空间规划、城市更新、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  <w:highlight w:val="none"/>
                <w:lang w:eastAsia="zh-CN"/>
              </w:rPr>
              <w:t>市政工程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  <w:t>类正式项目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  <w:lang w:eastAsia="zh-CN"/>
              </w:rPr>
              <w:t>：</w:t>
            </w:r>
          </w:p>
          <w:p w14:paraId="6424EB8B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国家级主管部门（自然资源部、住房和城乡建设部等）规划项目：每项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0C912073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省级主管部门（省自然资源厅、省住建厅等）规划项目：每项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19484B4B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市级主管部门（市自然资源和规划局等）规划项目：每项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22638413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区县级主管部门规划项目：每项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  <w:p w14:paraId="3A09CD07">
            <w:pPr>
              <w:widowControl/>
              <w:spacing w:line="240" w:lineRule="exact"/>
              <w:rPr>
                <w:rFonts w:hint="eastAsia" w:ascii="宋体" w:hAnsi="宋体" w:eastAsia="宋体" w:cs="宋体"/>
                <w:b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EE7F6">
            <w:pPr>
              <w:widowControl/>
              <w:jc w:val="center"/>
              <w:rPr>
                <w:rFonts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　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026F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8D011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07229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7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2FBF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685C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D7414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2E2E688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3AB0F587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 w14:paraId="6297AC1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同一奖项按照最高获奖分值计算，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887FC">
            <w:pPr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C97AE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243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366EC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EE3BF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5878E">
            <w:pPr>
              <w:widowControl/>
              <w:spacing w:line="240" w:lineRule="exact"/>
              <w:jc w:val="center"/>
              <w:rPr>
                <w:rFonts w:hint="eastAsia" w:ascii="楷体_GB2312" w:hAnsi="宋体" w:eastAsia="楷体_GB2312" w:cs="宋体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工作经验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7A1BE">
            <w:pPr>
              <w:widowControl/>
              <w:spacing w:line="240" w:lineRule="exact"/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具备城乡规划、国土空间规划、城市更新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</w:rPr>
              <w:t>、</w:t>
            </w:r>
            <w:r>
              <w:rPr>
                <w:rFonts w:hint="eastAsia" w:cs="宋体"/>
                <w:b/>
                <w:bCs/>
                <w:color w:val="000000"/>
                <w:spacing w:val="-4"/>
                <w:sz w:val="21"/>
                <w:szCs w:val="21"/>
                <w:highlight w:val="none"/>
                <w:lang w:eastAsia="zh-CN"/>
              </w:rPr>
              <w:t>市政工程</w:t>
            </w:r>
            <w:r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相关工作经验</w:t>
            </w:r>
            <w:r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D0098AB">
            <w:pPr>
              <w:widowControl/>
              <w:spacing w:line="240" w:lineRule="exact"/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1-2年工作经验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分；</w:t>
            </w:r>
          </w:p>
          <w:p w14:paraId="3946AF29">
            <w:pPr>
              <w:widowControl/>
              <w:spacing w:line="240" w:lineRule="exact"/>
              <w:rPr>
                <w:rFonts w:hint="eastAsia" w:ascii="宋体" w:hAnsi="宋体" w:eastAsia="宋体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3年以上工作经验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48352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28D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31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06C67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1BD83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4E5EF">
            <w:pPr>
              <w:widowControl/>
              <w:spacing w:line="240" w:lineRule="exact"/>
              <w:jc w:val="center"/>
              <w:rPr>
                <w:rFonts w:hint="eastAsia" w:ascii="楷体_GB2312" w:hAnsi="宋体" w:eastAsia="楷体_GB2312" w:cs="宋体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资格证书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26FAD">
            <w:pPr>
              <w:widowControl/>
              <w:spacing w:line="240" w:lineRule="exact"/>
              <w:rPr>
                <w:rFonts w:hint="default" w:eastAsia="宋体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持有注册城乡规划师证书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10分；</w:t>
            </w:r>
          </w:p>
          <w:p w14:paraId="76367757">
            <w:pPr>
              <w:widowControl/>
              <w:spacing w:line="240" w:lineRule="exact"/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持有一级建造师执业资格证书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6分。</w:t>
            </w:r>
          </w:p>
          <w:p w14:paraId="7C3B6BC2">
            <w:pPr>
              <w:widowControl/>
              <w:spacing w:line="240" w:lineRule="exact"/>
              <w:rPr>
                <w:rFonts w:hint="eastAsia" w:ascii="宋体" w:hAnsi="宋体" w:eastAsia="宋体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多证累加不超10分。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F2BCF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A0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2E3F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0E7B5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7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2BBEB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E46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职称证书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96585">
            <w:pPr>
              <w:widowControl/>
              <w:spacing w:line="240" w:lineRule="exact"/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具有工程序列职称：</w:t>
            </w:r>
          </w:p>
          <w:p w14:paraId="502F9FA3">
            <w:pPr>
              <w:widowControl/>
              <w:spacing w:line="240" w:lineRule="exact"/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高级工程师职称，得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5分；</w:t>
            </w:r>
          </w:p>
          <w:p w14:paraId="6F23B70F">
            <w:pPr>
              <w:widowControl/>
              <w:spacing w:line="240" w:lineRule="exact"/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中级工程师职称，得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3分；</w:t>
            </w:r>
          </w:p>
          <w:p w14:paraId="119205FA">
            <w:pPr>
              <w:widowControl/>
              <w:spacing w:line="240" w:lineRule="exact"/>
              <w:rPr>
                <w:rFonts w:hint="eastAsia" w:ascii="宋体" w:hAnsi="宋体" w:eastAsia="宋体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初级工程师职称，得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1分。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2390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7C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C9691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666EA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仿宋_GB2312" w:hAnsi="宋体" w:eastAsia="仿宋_GB2312" w:cs="Times New Roman"/>
          <w:b w:val="0"/>
          <w:spacing w:val="-10"/>
          <w:kern w:val="0"/>
          <w:sz w:val="21"/>
          <w:szCs w:val="21"/>
          <w:lang w:eastAsia="zh-CN"/>
        </w:rPr>
      </w:pPr>
      <w:r>
        <w:rPr>
          <w:rFonts w:hint="eastAsia" w:ascii="仿宋_GB2312" w:hAnsi="宋体" w:eastAsia="仿宋_GB2312" w:cs="Times New Roman"/>
          <w:b w:val="0"/>
          <w:spacing w:val="-10"/>
          <w:kern w:val="0"/>
          <w:sz w:val="21"/>
          <w:szCs w:val="21"/>
          <w:lang w:eastAsia="zh-CN"/>
        </w:rPr>
        <w:t>报名人员进行自评需认真阅读《2026年赤峰市市本级事业单位“绿色通道”人才评价表填报说明》后填写此表。</w:t>
      </w:r>
    </w:p>
    <w:p w14:paraId="139CDCC4">
      <w:pPr>
        <w:spacing w:line="600" w:lineRule="exact"/>
        <w:rPr>
          <w:rFonts w:hint="eastAsia" w:ascii="仿宋_GB2312" w:hAnsi="黑体" w:eastAsia="仿宋_GB2312"/>
          <w:sz w:val="32"/>
          <w:szCs w:val="32"/>
          <w:lang w:val="en-US" w:eastAsia="zh-CN"/>
        </w:rPr>
        <w:sectPr>
          <w:pgSz w:w="11906" w:h="16838"/>
          <w:pgMar w:top="1304" w:right="1191" w:bottom="1304" w:left="1474" w:header="851" w:footer="992" w:gutter="0"/>
          <w:pgNumType w:fmt="numberInDash"/>
          <w:cols w:space="425" w:num="1"/>
          <w:docGrid w:type="lines" w:linePitch="312" w:charSpace="0"/>
        </w:sectPr>
      </w:pPr>
    </w:p>
    <w:p w14:paraId="4991226C">
      <w:pPr>
        <w:spacing w:line="600" w:lineRule="exact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 w14:paraId="77A0426D">
      <w:pPr>
        <w:spacing w:line="6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人才评价表填报说明</w:t>
      </w:r>
    </w:p>
    <w:p w14:paraId="6A68635E">
      <w:pPr>
        <w:spacing w:line="600" w:lineRule="exact"/>
        <w:jc w:val="center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</w:p>
    <w:p w14:paraId="5B52F7DF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一、公共评价项目</w:t>
      </w:r>
    </w:p>
    <w:p w14:paraId="174339C2"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（一）专业层次方面：</w:t>
      </w:r>
    </w:p>
    <w:p w14:paraId="2F763348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1.专业层次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统一执行</w:t>
      </w:r>
      <w:r>
        <w:rPr>
          <w:rFonts w:hint="eastAsia" w:ascii="仿宋_GB2312" w:hAnsi="黑体" w:eastAsia="仿宋_GB2312"/>
          <w:sz w:val="32"/>
          <w:szCs w:val="32"/>
        </w:rPr>
        <w:t>第二轮“双一流”建设高校及建设学科名单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 w14:paraId="02626E17"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黑体" w:eastAsia="仿宋_GB2312"/>
          <w:sz w:val="32"/>
          <w:szCs w:val="32"/>
        </w:rPr>
        <w:t>海外学历学校排名，以该校权威世界大学综合排名历史最高为准（须报名人员提供当年权威世界大学综合排名文件，无法提供的，以202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黑体" w:eastAsia="仿宋_GB2312"/>
          <w:sz w:val="32"/>
          <w:szCs w:val="32"/>
        </w:rPr>
        <w:t>年权威世界大学综合排名为准）。</w:t>
      </w:r>
    </w:p>
    <w:p w14:paraId="46F88E0C"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（二）研究成果方面：</w:t>
      </w:r>
    </w:p>
    <w:p w14:paraId="7268AA78"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1.需提供检索页、扫描文本及作品文件。</w:t>
      </w:r>
    </w:p>
    <w:p w14:paraId="34DCD52F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2.通讯</w:t>
      </w:r>
      <w:r>
        <w:rPr>
          <w:rFonts w:ascii="仿宋_GB2312" w:hAnsi="黑体" w:eastAsia="仿宋_GB2312"/>
          <w:sz w:val="32"/>
          <w:szCs w:val="32"/>
        </w:rPr>
        <w:t>作者、</w:t>
      </w:r>
      <w:r>
        <w:rPr>
          <w:rFonts w:hint="eastAsia" w:ascii="仿宋_GB2312" w:hAnsi="黑体" w:eastAsia="仿宋_GB2312"/>
          <w:sz w:val="32"/>
          <w:szCs w:val="32"/>
        </w:rPr>
        <w:t>共同</w:t>
      </w:r>
      <w:r>
        <w:rPr>
          <w:rFonts w:ascii="仿宋_GB2312" w:hAnsi="黑体" w:eastAsia="仿宋_GB2312"/>
          <w:sz w:val="32"/>
          <w:szCs w:val="32"/>
        </w:rPr>
        <w:t>一作按第一作者计分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 w14:paraId="5F50FE81"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</w:t>
      </w:r>
      <w:r>
        <w:rPr>
          <w:rFonts w:hint="eastAsia" w:ascii="楷体_GB2312" w:hAnsi="黑体" w:eastAsia="楷体_GB2312"/>
          <w:sz w:val="32"/>
          <w:szCs w:val="32"/>
          <w:lang w:eastAsia="zh-CN"/>
        </w:rPr>
        <w:t>三</w:t>
      </w:r>
      <w:r>
        <w:rPr>
          <w:rFonts w:hint="eastAsia" w:ascii="楷体_GB2312" w:hAnsi="黑体" w:eastAsia="楷体_GB2312"/>
          <w:sz w:val="32"/>
          <w:szCs w:val="32"/>
        </w:rPr>
        <w:t>）</w:t>
      </w:r>
      <w:r>
        <w:rPr>
          <w:rFonts w:hint="eastAsia" w:ascii="楷体_GB2312" w:hAnsi="黑体" w:eastAsia="楷体_GB2312"/>
          <w:sz w:val="32"/>
          <w:szCs w:val="32"/>
          <w:lang w:eastAsia="zh-CN"/>
        </w:rPr>
        <w:t>实践能力</w:t>
      </w:r>
      <w:r>
        <w:rPr>
          <w:rFonts w:hint="eastAsia" w:ascii="楷体_GB2312" w:hAnsi="黑体" w:eastAsia="楷体_GB2312"/>
          <w:sz w:val="32"/>
          <w:szCs w:val="32"/>
        </w:rPr>
        <w:t>：</w:t>
      </w:r>
    </w:p>
    <w:p w14:paraId="6D84AACD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1.仅限参与城乡规划、国土空间规划、城市更新、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市政工程</w:t>
      </w:r>
      <w:r>
        <w:rPr>
          <w:rFonts w:hint="eastAsia" w:ascii="仿宋_GB2312" w:hAnsi="黑体" w:eastAsia="仿宋_GB2312"/>
          <w:sz w:val="32"/>
          <w:szCs w:val="32"/>
        </w:rPr>
        <w:t>类正式项目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，参与其他类项目不计入得分。</w:t>
      </w:r>
    </w:p>
    <w:p w14:paraId="629E2E4E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参与的项目需</w:t>
      </w:r>
      <w:r>
        <w:rPr>
          <w:rFonts w:hint="eastAsia" w:ascii="仿宋_GB2312" w:hAnsi="黑体" w:eastAsia="仿宋_GB2312"/>
          <w:sz w:val="32"/>
          <w:szCs w:val="32"/>
        </w:rPr>
        <w:t>提供加盖编制单位、主管部门公章的实习证明、项目人员名单、成果署名页等佐证材料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 w14:paraId="2660976C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3.各类</w:t>
      </w:r>
      <w:r>
        <w:rPr>
          <w:rFonts w:hint="eastAsia" w:ascii="仿宋_GB2312" w:hAnsi="黑体" w:eastAsia="仿宋_GB2312"/>
          <w:sz w:val="32"/>
          <w:szCs w:val="32"/>
        </w:rPr>
        <w:t>课程设计、校内竞赛、未落地概念方案不计算得分。</w:t>
      </w:r>
    </w:p>
    <w:p w14:paraId="13F2AECA">
      <w:pPr>
        <w:spacing w:line="60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</w:t>
      </w:r>
      <w:r>
        <w:rPr>
          <w:rFonts w:hint="eastAsia" w:ascii="楷体_GB2312" w:hAnsi="黑体" w:eastAsia="楷体_GB2312"/>
          <w:sz w:val="32"/>
          <w:szCs w:val="32"/>
          <w:lang w:eastAsia="zh-CN"/>
        </w:rPr>
        <w:t>四</w:t>
      </w:r>
      <w:r>
        <w:rPr>
          <w:rFonts w:hint="eastAsia" w:ascii="楷体_GB2312" w:hAnsi="黑体" w:eastAsia="楷体_GB2312"/>
          <w:sz w:val="32"/>
          <w:szCs w:val="32"/>
        </w:rPr>
        <w:t>）荣誉方面：</w:t>
      </w:r>
    </w:p>
    <w:p w14:paraId="09F777F4"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授予或颁发的荣誉。</w:t>
      </w:r>
    </w:p>
    <w:p w14:paraId="570DB497"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2.学校授予的荣誉不计算得分。</w:t>
      </w:r>
    </w:p>
    <w:p w14:paraId="25FE44C1"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3.各类协会、社会组织、组委会发放证书的不加分。</w:t>
      </w:r>
    </w:p>
    <w:p w14:paraId="3062C61E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二、岗位个性评价项目</w:t>
      </w:r>
    </w:p>
    <w:p w14:paraId="6C88100B">
      <w:pPr>
        <w:spacing w:line="600" w:lineRule="exact"/>
        <w:ind w:firstLine="640" w:firstLineChars="200"/>
        <w:rPr>
          <w:rFonts w:hint="eastAsia" w:ascii="楷体_GB2312" w:hAnsi="黑体" w:eastAsia="楷体_GB2312"/>
          <w:sz w:val="32"/>
          <w:szCs w:val="32"/>
          <w:lang w:eastAsia="zh-CN"/>
        </w:rPr>
      </w:pPr>
      <w:r>
        <w:rPr>
          <w:rFonts w:hint="eastAsia" w:ascii="楷体_GB2312" w:hAnsi="黑体" w:eastAsia="楷体_GB2312"/>
          <w:sz w:val="32"/>
          <w:szCs w:val="32"/>
          <w:lang w:eastAsia="zh-CN"/>
        </w:rPr>
        <w:t>（一）工作经验方面</w:t>
      </w:r>
    </w:p>
    <w:p w14:paraId="4DAD8ADD">
      <w:pPr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工作经验以缴纳养老保险费的实际年限为准。</w:t>
      </w:r>
    </w:p>
    <w:p w14:paraId="215B64F4">
      <w:pPr>
        <w:spacing w:line="600" w:lineRule="exact"/>
        <w:ind w:firstLine="640" w:firstLineChars="200"/>
        <w:rPr>
          <w:rFonts w:hint="eastAsia" w:ascii="楷体_GB2312" w:hAnsi="黑体" w:eastAsia="楷体_GB2312"/>
          <w:sz w:val="32"/>
          <w:szCs w:val="32"/>
          <w:lang w:eastAsia="zh-CN"/>
        </w:rPr>
      </w:pPr>
      <w:r>
        <w:rPr>
          <w:rFonts w:hint="eastAsia" w:ascii="楷体_GB2312" w:hAnsi="黑体" w:eastAsia="楷体_GB2312"/>
          <w:sz w:val="32"/>
          <w:szCs w:val="32"/>
          <w:lang w:eastAsia="zh-CN"/>
        </w:rPr>
        <w:t>（二）资格证书和职称证书方面</w:t>
      </w:r>
    </w:p>
    <w:p w14:paraId="5B50C4E9">
      <w:pPr>
        <w:spacing w:line="62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需提供证书扫描件。</w:t>
      </w:r>
    </w:p>
    <w:sectPr>
      <w:footerReference r:id="rId3" w:type="default"/>
      <w:pgSz w:w="11906" w:h="16838"/>
      <w:pgMar w:top="1304" w:right="1191" w:bottom="1304" w:left="147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2E69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D3D6A">
                          <w:pPr>
                            <w:pStyle w:val="3"/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D3D6A">
                    <w:pPr>
                      <w:pStyle w:val="3"/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411860b0-9a4a-4a8a-83c6-8371a85f1601"/>
  </w:docVars>
  <w:rsids>
    <w:rsidRoot w:val="00BF39F8"/>
    <w:rsid w:val="00003412"/>
    <w:rsid w:val="000141F8"/>
    <w:rsid w:val="000B0F0A"/>
    <w:rsid w:val="000B7CD2"/>
    <w:rsid w:val="000C4702"/>
    <w:rsid w:val="000E2F04"/>
    <w:rsid w:val="0011787E"/>
    <w:rsid w:val="00167296"/>
    <w:rsid w:val="00187753"/>
    <w:rsid w:val="00215C73"/>
    <w:rsid w:val="00222188"/>
    <w:rsid w:val="0024420F"/>
    <w:rsid w:val="00246C17"/>
    <w:rsid w:val="00257BEF"/>
    <w:rsid w:val="0033070E"/>
    <w:rsid w:val="003A1926"/>
    <w:rsid w:val="00405CD7"/>
    <w:rsid w:val="004074AB"/>
    <w:rsid w:val="00411F1B"/>
    <w:rsid w:val="004701D7"/>
    <w:rsid w:val="00474597"/>
    <w:rsid w:val="00481615"/>
    <w:rsid w:val="004B0080"/>
    <w:rsid w:val="004C38EE"/>
    <w:rsid w:val="00510CCF"/>
    <w:rsid w:val="00583279"/>
    <w:rsid w:val="005B0CC2"/>
    <w:rsid w:val="006C755C"/>
    <w:rsid w:val="006E5E26"/>
    <w:rsid w:val="00714773"/>
    <w:rsid w:val="007D02FB"/>
    <w:rsid w:val="007D03F6"/>
    <w:rsid w:val="00814737"/>
    <w:rsid w:val="00825262"/>
    <w:rsid w:val="008373E4"/>
    <w:rsid w:val="00844423"/>
    <w:rsid w:val="008A549E"/>
    <w:rsid w:val="00907D48"/>
    <w:rsid w:val="00940A04"/>
    <w:rsid w:val="00961972"/>
    <w:rsid w:val="009A6067"/>
    <w:rsid w:val="00A175BC"/>
    <w:rsid w:val="00A3733F"/>
    <w:rsid w:val="00A662B8"/>
    <w:rsid w:val="00AB10E5"/>
    <w:rsid w:val="00AB60D4"/>
    <w:rsid w:val="00AC3FA7"/>
    <w:rsid w:val="00AE4153"/>
    <w:rsid w:val="00B128ED"/>
    <w:rsid w:val="00B210ED"/>
    <w:rsid w:val="00B333E6"/>
    <w:rsid w:val="00B35A7F"/>
    <w:rsid w:val="00B369F3"/>
    <w:rsid w:val="00BB5DF8"/>
    <w:rsid w:val="00BD37FD"/>
    <w:rsid w:val="00BF39F8"/>
    <w:rsid w:val="00C03481"/>
    <w:rsid w:val="00C63BE0"/>
    <w:rsid w:val="00C84EBE"/>
    <w:rsid w:val="00D33B7F"/>
    <w:rsid w:val="00D45A60"/>
    <w:rsid w:val="00D80AA2"/>
    <w:rsid w:val="00DD60AC"/>
    <w:rsid w:val="00DF74F9"/>
    <w:rsid w:val="00E06642"/>
    <w:rsid w:val="00E54A76"/>
    <w:rsid w:val="00E7362A"/>
    <w:rsid w:val="00E9095B"/>
    <w:rsid w:val="00E93FBC"/>
    <w:rsid w:val="00F14B75"/>
    <w:rsid w:val="00F331FE"/>
    <w:rsid w:val="00F55F59"/>
    <w:rsid w:val="00F96762"/>
    <w:rsid w:val="00FB6264"/>
    <w:rsid w:val="00FB7E46"/>
    <w:rsid w:val="00FE7DE1"/>
    <w:rsid w:val="00FF00C7"/>
    <w:rsid w:val="00FF4782"/>
    <w:rsid w:val="019F3A2E"/>
    <w:rsid w:val="031B72BB"/>
    <w:rsid w:val="033E470C"/>
    <w:rsid w:val="0896693B"/>
    <w:rsid w:val="0E45624A"/>
    <w:rsid w:val="0FAB7EB3"/>
    <w:rsid w:val="120D67CE"/>
    <w:rsid w:val="13AB51D9"/>
    <w:rsid w:val="14D014D6"/>
    <w:rsid w:val="16553E17"/>
    <w:rsid w:val="1CFE1FC2"/>
    <w:rsid w:val="1E8C282B"/>
    <w:rsid w:val="20EE3E1C"/>
    <w:rsid w:val="2281777E"/>
    <w:rsid w:val="280A391D"/>
    <w:rsid w:val="289F315B"/>
    <w:rsid w:val="2C4D1BAA"/>
    <w:rsid w:val="30530F0F"/>
    <w:rsid w:val="30F964D9"/>
    <w:rsid w:val="32D914EE"/>
    <w:rsid w:val="364D7EBA"/>
    <w:rsid w:val="3A6C26C2"/>
    <w:rsid w:val="4AF8077D"/>
    <w:rsid w:val="57A04C32"/>
    <w:rsid w:val="5DD50A81"/>
    <w:rsid w:val="694B5A73"/>
    <w:rsid w:val="6A7C54B6"/>
    <w:rsid w:val="6CDE7155"/>
    <w:rsid w:val="6DF46B4F"/>
    <w:rsid w:val="70343755"/>
    <w:rsid w:val="723B526F"/>
    <w:rsid w:val="73F823DC"/>
    <w:rsid w:val="79747202"/>
    <w:rsid w:val="7B83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3</Pages>
  <Words>1427</Words>
  <Characters>1494</Characters>
  <Lines>7</Lines>
  <Paragraphs>2</Paragraphs>
  <TotalTime>11</TotalTime>
  <ScaleCrop>false</ScaleCrop>
  <LinksUpToDate>false</LinksUpToDate>
  <CharactersWithSpaces>1537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2024-12-02T03:09:00Z</dcterms:created>
  <dc:creator>郭鲁蒙</dc:creator>
  <cp:lastModifiedBy>admin</cp:lastModifiedBy>
  <cp:lastPrinted>2026-06-26T08:03:16Z</cp:lastPrinted>
  <dcterms:modified xsi:type="dcterms:W3CDTF">2026-06-26T08:03:26Z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09195E29DDF340F793DE9A010DEDCD3F_13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